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6F5" w:rsidRDefault="000E56F5">
      <w:pPr>
        <w:pStyle w:val="Style0"/>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s>
        <w:jc w:val="center"/>
        <w:rPr>
          <w:rFonts w:ascii="Times New Roman" w:hAnsi="Times New Roman"/>
          <w:b/>
          <w:color w:val="000000"/>
        </w:rPr>
      </w:pPr>
      <w:bookmarkStart w:id="0" w:name="_GoBack"/>
      <w:bookmarkEnd w:id="0"/>
      <w:r>
        <w:rPr>
          <w:rFonts w:ascii="Times New Roman" w:hAnsi="Times New Roman"/>
          <w:b/>
          <w:color w:val="000000"/>
        </w:rPr>
        <w:tab/>
        <w:t>Departmental Governance By-Laws</w:t>
      </w:r>
    </w:p>
    <w:p w:rsidR="00BE1668" w:rsidRDefault="00BE1668">
      <w:pPr>
        <w:pStyle w:val="Style0"/>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s>
        <w:jc w:val="center"/>
        <w:rPr>
          <w:rFonts w:ascii="Times New Roman" w:hAnsi="Times New Roman"/>
          <w:b/>
          <w:color w:val="000000"/>
        </w:rPr>
      </w:pPr>
      <w:r>
        <w:rPr>
          <w:rFonts w:ascii="Times New Roman" w:hAnsi="Times New Roman"/>
          <w:b/>
          <w:color w:val="000000"/>
        </w:rPr>
        <w:t>PLAN OF ORGANIZATION</w:t>
      </w:r>
    </w:p>
    <w:p w:rsidR="000E56F5" w:rsidRDefault="000E56F5">
      <w:pPr>
        <w:pStyle w:val="Style0"/>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s>
        <w:jc w:val="center"/>
        <w:rPr>
          <w:rFonts w:ascii="Times New Roman" w:hAnsi="Times New Roman"/>
          <w:b/>
          <w:color w:val="000000"/>
        </w:rPr>
      </w:pPr>
      <w:r>
        <w:rPr>
          <w:rFonts w:ascii="Times New Roman" w:hAnsi="Times New Roman"/>
          <w:b/>
          <w:color w:val="000000"/>
        </w:rPr>
        <w:t>Approved by a vote of the faculty, (Amended Spring 2003</w:t>
      </w:r>
      <w:r w:rsidR="00AF6A25">
        <w:rPr>
          <w:rFonts w:ascii="Times New Roman" w:hAnsi="Times New Roman"/>
          <w:b/>
          <w:color w:val="000000"/>
        </w:rPr>
        <w:t>, 2011</w:t>
      </w:r>
      <w:r w:rsidR="00432526">
        <w:rPr>
          <w:rFonts w:ascii="Times New Roman" w:hAnsi="Times New Roman"/>
          <w:b/>
          <w:color w:val="000000"/>
        </w:rPr>
        <w:t>, 2017</w:t>
      </w:r>
      <w:r>
        <w:rPr>
          <w:rFonts w:ascii="Times New Roman" w:hAnsi="Times New Roman"/>
          <w:b/>
          <w:color w:val="000000"/>
        </w:rPr>
        <w:t>)</w:t>
      </w:r>
    </w:p>
    <w:p w:rsidR="000E56F5" w:rsidRDefault="000E56F5">
      <w:pPr>
        <w:pStyle w:val="Style0"/>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s>
        <w:rPr>
          <w:rFonts w:ascii="Times New Roman" w:hAnsi="Times New Roman"/>
          <w:b/>
          <w:color w:val="000000"/>
        </w:rPr>
      </w:pPr>
    </w:p>
    <w:p w:rsidR="00BE1668"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P</w:t>
      </w:r>
      <w:r w:rsidR="00BE1668">
        <w:rPr>
          <w:rFonts w:ascii="Times New Roman" w:hAnsi="Times New Roman"/>
          <w:b/>
          <w:color w:val="000000"/>
        </w:rPr>
        <w:t>REAMBLE</w:t>
      </w:r>
    </w:p>
    <w:p w:rsidR="00BE1668" w:rsidRDefault="00BE16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This proposal is designed to ensure continued academic and pedagogic excellence, embody our commitment to intellectual and demographic diversity, and promote the collective well</w:t>
      </w:r>
      <w:r>
        <w:rPr>
          <w:rFonts w:ascii="Times New Roman" w:hAnsi="Times New Roman"/>
          <w:color w:val="000000"/>
        </w:rPr>
        <w:noBreakHyphen/>
        <w:t>being of the department.  We believe the following governing structure well designed for achieving those ends.  All provisions in this proposal shall be interpreted consistently with this commitment to excellence, diversity, and collective well</w:t>
      </w:r>
      <w:r>
        <w:rPr>
          <w:rFonts w:ascii="Times New Roman" w:hAnsi="Times New Roman"/>
          <w:color w:val="000000"/>
        </w:rPr>
        <w:noBreakHyphen/>
        <w:t>being."</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Pr>
          <w:rFonts w:ascii="Times New Roman" w:hAnsi="Times New Roman"/>
          <w:b/>
          <w:color w:val="000000"/>
        </w:rPr>
        <w:t>1.</w:t>
      </w:r>
      <w:r>
        <w:rPr>
          <w:rFonts w:ascii="Times New Roman" w:hAnsi="Times New Roman"/>
          <w:b/>
          <w:color w:val="000000"/>
        </w:rPr>
        <w:tab/>
      </w:r>
      <w:r>
        <w:rPr>
          <w:rFonts w:ascii="Times New Roman" w:hAnsi="Times New Roman"/>
          <w:b/>
          <w:color w:val="000000"/>
          <w:u w:val="words"/>
        </w:rPr>
        <w:t>Powers and Responsibilities:</w:t>
      </w:r>
      <w:r>
        <w:rPr>
          <w:rFonts w:ascii="Times New Roman" w:hAnsi="Times New Roman"/>
          <w:color w:val="000000"/>
        </w:rPr>
        <w:t xml:space="preserve">  Major departmental decisions shall be made by the Chair in consultation with an Executive Committee.  Specifically, </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r>
        <w:rPr>
          <w:rFonts w:ascii="Times New Roman" w:hAnsi="Times New Roman"/>
          <w:b/>
          <w:color w:val="000000"/>
        </w:rPr>
        <w:t>a.</w:t>
      </w:r>
      <w:r>
        <w:rPr>
          <w:rFonts w:ascii="Times New Roman" w:hAnsi="Times New Roman"/>
          <w:b/>
          <w:color w:val="000000"/>
        </w:rPr>
        <w:tab/>
      </w:r>
      <w:r>
        <w:rPr>
          <w:rFonts w:ascii="Times New Roman" w:hAnsi="Times New Roman"/>
          <w:color w:val="000000"/>
        </w:rPr>
        <w:t xml:space="preserve">The Executive Committee must consent and advise regarding all departmental tenure track </w:t>
      </w:r>
      <w:r w:rsidR="00CD6AFB">
        <w:rPr>
          <w:rFonts w:ascii="Times New Roman" w:hAnsi="Times New Roman"/>
          <w:color w:val="000000"/>
        </w:rPr>
        <w:t>searches</w:t>
      </w:r>
      <w:r>
        <w:rPr>
          <w:rFonts w:ascii="Times New Roman" w:hAnsi="Times New Roman"/>
          <w:color w:val="000000"/>
        </w:rPr>
        <w:t xml:space="preserve"> and the composition of their search committees.  Further,</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Pr>
          <w:rFonts w:ascii="Times New Roman" w:hAnsi="Times New Roman"/>
          <w:b/>
          <w:color w:val="000000"/>
        </w:rPr>
        <w:t>i.</w:t>
      </w:r>
      <w:r>
        <w:rPr>
          <w:rFonts w:ascii="Times New Roman" w:hAnsi="Times New Roman"/>
          <w:b/>
          <w:color w:val="000000"/>
        </w:rPr>
        <w:tab/>
      </w:r>
      <w:r>
        <w:rPr>
          <w:rFonts w:ascii="Times New Roman" w:hAnsi="Times New Roman"/>
          <w:color w:val="000000"/>
        </w:rPr>
        <w:t>The recruitment committee shall submit a majority and, where relevant, dissenting reports to the general faculty at a meeting scheduled by the Chair.</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Pr>
          <w:rFonts w:ascii="Times New Roman" w:hAnsi="Times New Roman"/>
          <w:b/>
          <w:color w:val="000000"/>
        </w:rPr>
        <w:t>ii.</w:t>
      </w:r>
      <w:r>
        <w:rPr>
          <w:rFonts w:ascii="Times New Roman" w:hAnsi="Times New Roman"/>
          <w:b/>
          <w:color w:val="000000"/>
        </w:rPr>
        <w:tab/>
      </w:r>
      <w:r>
        <w:rPr>
          <w:rFonts w:ascii="Times New Roman" w:hAnsi="Times New Roman"/>
          <w:color w:val="000000"/>
        </w:rPr>
        <w:t xml:space="preserve">The faculty at that meeting shall determine which candidate(s) shall be submitted to the general faculty for a vote. </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r>
        <w:rPr>
          <w:rFonts w:ascii="Times New Roman" w:hAnsi="Times New Roman"/>
          <w:b/>
          <w:color w:val="000000"/>
        </w:rPr>
        <w:t>b.</w:t>
      </w:r>
      <w:r>
        <w:rPr>
          <w:rFonts w:ascii="Times New Roman" w:hAnsi="Times New Roman"/>
          <w:b/>
          <w:color w:val="000000"/>
        </w:rPr>
        <w:tab/>
      </w:r>
      <w:r>
        <w:rPr>
          <w:rFonts w:ascii="Times New Roman" w:hAnsi="Times New Roman"/>
          <w:color w:val="000000"/>
        </w:rPr>
        <w:t>The Executive Committee must advise and consent on all major program changes and major changes in faculty responsibilities.</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r>
        <w:rPr>
          <w:rFonts w:ascii="Times New Roman" w:hAnsi="Times New Roman"/>
          <w:b/>
          <w:color w:val="000000"/>
        </w:rPr>
        <w:t>c.</w:t>
      </w:r>
      <w:r>
        <w:rPr>
          <w:rFonts w:ascii="Times New Roman" w:hAnsi="Times New Roman"/>
          <w:b/>
          <w:color w:val="000000"/>
        </w:rPr>
        <w:tab/>
      </w:r>
      <w:r>
        <w:rPr>
          <w:rFonts w:ascii="Times New Roman" w:hAnsi="Times New Roman"/>
          <w:color w:val="000000"/>
        </w:rPr>
        <w:t xml:space="preserve">With the exception of the </w:t>
      </w:r>
      <w:r w:rsidR="00304353">
        <w:rPr>
          <w:rFonts w:ascii="Times New Roman" w:hAnsi="Times New Roman"/>
          <w:color w:val="000000"/>
        </w:rPr>
        <w:t>merit</w:t>
      </w:r>
      <w:r>
        <w:rPr>
          <w:rFonts w:ascii="Times New Roman" w:hAnsi="Times New Roman"/>
          <w:color w:val="000000"/>
        </w:rPr>
        <w:t xml:space="preserve"> committee which shall be elected by the faculty, the Executive Committee shall appoint members to all other department committees and to other outside committees which seeks department representation. The Department will continue to observe standard election procedures to select representatives to the Campus Senate, the BSOS Academic Council, and other similar bodies. The Director of Undergraduate Studies and Director of Graduate Studies will have the power to appoint subcommittees to the undergraduate and graduate studies committees, respectively.</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Pr>
          <w:rFonts w:ascii="Times New Roman" w:hAnsi="Times New Roman"/>
          <w:b/>
          <w:color w:val="000000"/>
        </w:rPr>
        <w:t>i.</w:t>
      </w:r>
      <w:r>
        <w:rPr>
          <w:rFonts w:ascii="Times New Roman" w:hAnsi="Times New Roman"/>
          <w:b/>
          <w:color w:val="000000"/>
        </w:rPr>
        <w:tab/>
      </w:r>
      <w:r>
        <w:rPr>
          <w:rFonts w:ascii="Times New Roman" w:hAnsi="Times New Roman"/>
          <w:color w:val="000000"/>
        </w:rPr>
        <w:t>The Executive Committee may establish subcommittees for any task the chair or committee think appropriate.</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r>
        <w:rPr>
          <w:rFonts w:ascii="Times New Roman" w:hAnsi="Times New Roman"/>
          <w:b/>
          <w:color w:val="000000"/>
        </w:rPr>
        <w:t>d.</w:t>
      </w:r>
      <w:r>
        <w:rPr>
          <w:rFonts w:ascii="Times New Roman" w:hAnsi="Times New Roman"/>
          <w:b/>
          <w:color w:val="000000"/>
        </w:rPr>
        <w:tab/>
      </w:r>
      <w:r>
        <w:rPr>
          <w:rFonts w:ascii="Times New Roman" w:hAnsi="Times New Roman"/>
          <w:color w:val="000000"/>
        </w:rPr>
        <w:t xml:space="preserve">The Associate Chair, the Director of Undergraduate Studies, and the Director of Graduate Studies shall be appointed by the Chair and confirmed by a majority vote of the elected members of the Executive Committee. </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r>
        <w:rPr>
          <w:rFonts w:ascii="Times New Roman" w:hAnsi="Times New Roman"/>
          <w:b/>
          <w:color w:val="000000"/>
        </w:rPr>
        <w:t>e.</w:t>
      </w:r>
      <w:r>
        <w:rPr>
          <w:rFonts w:ascii="Times New Roman" w:hAnsi="Times New Roman"/>
          <w:b/>
          <w:color w:val="000000"/>
        </w:rPr>
        <w:tab/>
      </w:r>
      <w:r>
        <w:rPr>
          <w:rFonts w:ascii="Times New Roman" w:hAnsi="Times New Roman"/>
          <w:color w:val="000000"/>
        </w:rPr>
        <w:t>The Chair shall consult with the Executive Committee on budgetary matters and share the annual departmental budget at a designated meeting. (Amended 2003).</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r>
        <w:rPr>
          <w:rFonts w:ascii="Times New Roman" w:hAnsi="Times New Roman"/>
          <w:b/>
          <w:color w:val="000000"/>
        </w:rPr>
        <w:t>f.</w:t>
      </w:r>
      <w:r>
        <w:rPr>
          <w:rFonts w:ascii="Times New Roman" w:hAnsi="Times New Roman"/>
          <w:b/>
          <w:color w:val="000000"/>
        </w:rPr>
        <w:tab/>
      </w:r>
      <w:r>
        <w:rPr>
          <w:rFonts w:ascii="Times New Roman" w:hAnsi="Times New Roman"/>
          <w:color w:val="000000"/>
        </w:rPr>
        <w:t xml:space="preserve">The Chair or any member can bring any other departmental business to the committee. </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r>
        <w:rPr>
          <w:rFonts w:ascii="Times New Roman" w:hAnsi="Times New Roman"/>
          <w:b/>
          <w:color w:val="000000"/>
        </w:rPr>
        <w:t>g.</w:t>
      </w:r>
      <w:r>
        <w:rPr>
          <w:rFonts w:ascii="Times New Roman" w:hAnsi="Times New Roman"/>
          <w:b/>
          <w:color w:val="000000"/>
        </w:rPr>
        <w:tab/>
      </w:r>
      <w:r>
        <w:rPr>
          <w:rFonts w:ascii="Times New Roman" w:hAnsi="Times New Roman"/>
          <w:color w:val="000000"/>
        </w:rPr>
        <w:t xml:space="preserve">The Chair and the Executive Committee have the power to interpret these rules.  Any major interpretation should be included in the minutes of the committee. </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Pr>
          <w:rFonts w:ascii="Times New Roman" w:hAnsi="Times New Roman"/>
          <w:b/>
          <w:color w:val="000000"/>
        </w:rPr>
        <w:t>2.</w:t>
      </w:r>
      <w:r>
        <w:rPr>
          <w:rFonts w:ascii="Times New Roman" w:hAnsi="Times New Roman"/>
          <w:b/>
          <w:color w:val="000000"/>
        </w:rPr>
        <w:tab/>
      </w:r>
      <w:r w:rsidR="00C272B6" w:rsidRPr="00C272B6">
        <w:rPr>
          <w:rFonts w:ascii="Times New Roman" w:hAnsi="Times New Roman"/>
          <w:b/>
          <w:color w:val="000000"/>
          <w:u w:val="single"/>
        </w:rPr>
        <w:t xml:space="preserve">Executive Committee </w:t>
      </w:r>
      <w:r>
        <w:rPr>
          <w:rFonts w:ascii="Times New Roman" w:hAnsi="Times New Roman"/>
          <w:b/>
          <w:color w:val="000000"/>
          <w:u w:val="words"/>
        </w:rPr>
        <w:t>Composition:</w:t>
      </w:r>
      <w:r>
        <w:rPr>
          <w:rFonts w:ascii="Times New Roman" w:hAnsi="Times New Roman"/>
          <w:color w:val="000000"/>
        </w:rPr>
        <w:t xml:space="preserve">  The Executive Committee shall be composed of 8 members and the Chair of the Department, who shall preside over the committee.</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r>
        <w:rPr>
          <w:rFonts w:ascii="Times New Roman" w:hAnsi="Times New Roman"/>
          <w:b/>
          <w:color w:val="000000"/>
        </w:rPr>
        <w:t>a.</w:t>
      </w:r>
      <w:r>
        <w:rPr>
          <w:rFonts w:ascii="Times New Roman" w:hAnsi="Times New Roman"/>
          <w:b/>
          <w:color w:val="000000"/>
        </w:rPr>
        <w:tab/>
      </w:r>
      <w:r w:rsidR="003B312D">
        <w:rPr>
          <w:rFonts w:ascii="Times New Roman" w:hAnsi="Times New Roman"/>
          <w:color w:val="000000"/>
        </w:rPr>
        <w:t>Five</w:t>
      </w:r>
      <w:r>
        <w:rPr>
          <w:rFonts w:ascii="Times New Roman" w:hAnsi="Times New Roman"/>
          <w:color w:val="000000"/>
        </w:rPr>
        <w:t xml:space="preserve"> of the members of the executive committee shall be elected in </w:t>
      </w:r>
      <w:r w:rsidR="00211F33">
        <w:rPr>
          <w:rFonts w:ascii="Times New Roman" w:hAnsi="Times New Roman"/>
          <w:color w:val="000000"/>
        </w:rPr>
        <w:t xml:space="preserve">the Spring Semester </w:t>
      </w:r>
      <w:r>
        <w:rPr>
          <w:rFonts w:ascii="Times New Roman" w:hAnsi="Times New Roman"/>
          <w:color w:val="000000"/>
        </w:rPr>
        <w:t xml:space="preserve">of the </w:t>
      </w:r>
      <w:r w:rsidR="00211F33">
        <w:rPr>
          <w:rFonts w:ascii="Times New Roman" w:hAnsi="Times New Roman"/>
          <w:color w:val="000000"/>
        </w:rPr>
        <w:t>preceding</w:t>
      </w:r>
      <w:r>
        <w:rPr>
          <w:rFonts w:ascii="Times New Roman" w:hAnsi="Times New Roman"/>
          <w:color w:val="000000"/>
        </w:rPr>
        <w:t xml:space="preserve"> year.  All and only all tenured faculty, tenure track faculty or permanent instructors shall be eligible to serve on the executive committee, though no person with less than a half time appointment will be eligible in any year where the appointment is less than half time.  The first year of the committee, there will be a special election at the time the faculty passes this ‘constitutional change.’  That election shall take place within 4 weeks of the passage of these rules and will be for the membership of the Executive Committee for the rest of the academic year. </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Pr>
          <w:rFonts w:ascii="Times New Roman" w:hAnsi="Times New Roman"/>
          <w:b/>
          <w:color w:val="000000"/>
        </w:rPr>
        <w:t>i.</w:t>
      </w:r>
      <w:r>
        <w:rPr>
          <w:rFonts w:ascii="Times New Roman" w:hAnsi="Times New Roman"/>
          <w:b/>
          <w:color w:val="000000"/>
        </w:rPr>
        <w:tab/>
      </w:r>
      <w:r>
        <w:rPr>
          <w:rFonts w:ascii="Times New Roman" w:hAnsi="Times New Roman"/>
          <w:color w:val="000000"/>
        </w:rPr>
        <w:t>All faculty have the right to take their name off the ballot for the executive committee, and must be given a week’s notice before deciding whether to stand for election.</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r>
        <w:rPr>
          <w:rFonts w:ascii="Times New Roman" w:hAnsi="Times New Roman"/>
          <w:b/>
          <w:color w:val="000000"/>
        </w:rPr>
        <w:t>b.</w:t>
      </w:r>
      <w:r>
        <w:rPr>
          <w:rFonts w:ascii="Times New Roman" w:hAnsi="Times New Roman"/>
          <w:b/>
          <w:color w:val="000000"/>
        </w:rPr>
        <w:tab/>
      </w:r>
      <w:r>
        <w:rPr>
          <w:rFonts w:ascii="Times New Roman" w:hAnsi="Times New Roman"/>
          <w:color w:val="000000"/>
        </w:rPr>
        <w:t xml:space="preserve">Only tenured faculty, tenure track faculty or permanent instructors shall be eligible to vote.  A cumulative voting system shall be used.  Each faculty member will get </w:t>
      </w:r>
      <w:r w:rsidR="00241B2E">
        <w:rPr>
          <w:rFonts w:ascii="Times New Roman" w:hAnsi="Times New Roman"/>
          <w:color w:val="000000"/>
        </w:rPr>
        <w:t>five</w:t>
      </w:r>
      <w:r>
        <w:rPr>
          <w:rFonts w:ascii="Times New Roman" w:hAnsi="Times New Roman"/>
          <w:color w:val="000000"/>
        </w:rPr>
        <w:t xml:space="preserve"> votes.  Faculty may give </w:t>
      </w:r>
      <w:r w:rsidR="00241B2E">
        <w:rPr>
          <w:rFonts w:ascii="Times New Roman" w:hAnsi="Times New Roman"/>
          <w:color w:val="000000"/>
        </w:rPr>
        <w:t>five</w:t>
      </w:r>
      <w:r>
        <w:rPr>
          <w:rFonts w:ascii="Times New Roman" w:hAnsi="Times New Roman"/>
          <w:color w:val="000000"/>
        </w:rPr>
        <w:t xml:space="preserve"> votes for one candidate, one vote to </w:t>
      </w:r>
      <w:r w:rsidR="00241B2E">
        <w:rPr>
          <w:rFonts w:ascii="Times New Roman" w:hAnsi="Times New Roman"/>
          <w:color w:val="000000"/>
        </w:rPr>
        <w:t>five</w:t>
      </w:r>
      <w:r>
        <w:rPr>
          <w:rFonts w:ascii="Times New Roman" w:hAnsi="Times New Roman"/>
          <w:color w:val="000000"/>
        </w:rPr>
        <w:t xml:space="preserve"> candidates or any other combination.</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r>
        <w:rPr>
          <w:rFonts w:ascii="Times New Roman" w:hAnsi="Times New Roman"/>
          <w:b/>
          <w:color w:val="000000"/>
        </w:rPr>
        <w:t>c.</w:t>
      </w:r>
      <w:r>
        <w:rPr>
          <w:rFonts w:ascii="Times New Roman" w:hAnsi="Times New Roman"/>
          <w:b/>
          <w:color w:val="000000"/>
        </w:rPr>
        <w:tab/>
      </w:r>
      <w:r>
        <w:rPr>
          <w:rFonts w:ascii="Times New Roman" w:hAnsi="Times New Roman"/>
          <w:color w:val="000000"/>
        </w:rPr>
        <w:t xml:space="preserve">The </w:t>
      </w:r>
      <w:r w:rsidR="00241B2E">
        <w:rPr>
          <w:rFonts w:ascii="Times New Roman" w:hAnsi="Times New Roman"/>
          <w:color w:val="000000"/>
        </w:rPr>
        <w:t>five</w:t>
      </w:r>
      <w:r>
        <w:rPr>
          <w:rFonts w:ascii="Times New Roman" w:hAnsi="Times New Roman"/>
          <w:color w:val="000000"/>
        </w:rPr>
        <w:t xml:space="preserve"> candidates with the most votes shall be elected.</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r>
        <w:rPr>
          <w:rFonts w:ascii="Times New Roman" w:hAnsi="Times New Roman"/>
          <w:b/>
          <w:color w:val="000000"/>
        </w:rPr>
        <w:t>d.</w:t>
      </w:r>
      <w:r>
        <w:rPr>
          <w:rFonts w:ascii="Times New Roman" w:hAnsi="Times New Roman"/>
          <w:b/>
          <w:color w:val="000000"/>
        </w:rPr>
        <w:tab/>
      </w:r>
      <w:r>
        <w:rPr>
          <w:rFonts w:ascii="Times New Roman" w:hAnsi="Times New Roman"/>
          <w:color w:val="000000"/>
        </w:rPr>
        <w:t xml:space="preserve">The other </w:t>
      </w:r>
      <w:r w:rsidR="00241B2E">
        <w:rPr>
          <w:rFonts w:ascii="Times New Roman" w:hAnsi="Times New Roman"/>
          <w:color w:val="000000"/>
        </w:rPr>
        <w:t>three</w:t>
      </w:r>
      <w:r>
        <w:rPr>
          <w:rFonts w:ascii="Times New Roman" w:hAnsi="Times New Roman"/>
          <w:color w:val="000000"/>
        </w:rPr>
        <w:t xml:space="preserve"> members of the committee shall be the </w:t>
      </w:r>
      <w:r w:rsidR="00241B2E">
        <w:rPr>
          <w:rFonts w:ascii="Times New Roman" w:hAnsi="Times New Roman"/>
          <w:color w:val="000000"/>
        </w:rPr>
        <w:t xml:space="preserve">Associate Chair, the </w:t>
      </w:r>
      <w:r>
        <w:rPr>
          <w:rFonts w:ascii="Times New Roman" w:hAnsi="Times New Roman"/>
          <w:color w:val="000000"/>
        </w:rPr>
        <w:t>Director of Undergraduate Studies</w:t>
      </w:r>
      <w:r w:rsidR="00241B2E">
        <w:rPr>
          <w:rFonts w:ascii="Times New Roman" w:hAnsi="Times New Roman"/>
          <w:color w:val="000000"/>
        </w:rPr>
        <w:t>,</w:t>
      </w:r>
      <w:r>
        <w:rPr>
          <w:rFonts w:ascii="Times New Roman" w:hAnsi="Times New Roman"/>
          <w:color w:val="000000"/>
        </w:rPr>
        <w:t xml:space="preserve"> and the Director of Graduate Studies. </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r>
        <w:rPr>
          <w:rFonts w:ascii="Times New Roman" w:hAnsi="Times New Roman"/>
          <w:b/>
          <w:color w:val="000000"/>
        </w:rPr>
        <w:t>e.</w:t>
      </w:r>
      <w:r>
        <w:rPr>
          <w:rFonts w:ascii="Times New Roman" w:hAnsi="Times New Roman"/>
          <w:b/>
          <w:color w:val="000000"/>
        </w:rPr>
        <w:tab/>
      </w:r>
      <w:r>
        <w:rPr>
          <w:rFonts w:ascii="Times New Roman" w:hAnsi="Times New Roman"/>
          <w:color w:val="000000"/>
        </w:rPr>
        <w:t>Unless, the executive committee adopts other voting rules, all executive committee decisions shall be made by majority vote, with the chair authorized to make or break ties.</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Pr>
          <w:rFonts w:ascii="Times New Roman" w:hAnsi="Times New Roman"/>
          <w:b/>
          <w:color w:val="000000"/>
        </w:rPr>
        <w:t>3.</w:t>
      </w:r>
      <w:r>
        <w:rPr>
          <w:rFonts w:ascii="Times New Roman" w:hAnsi="Times New Roman"/>
          <w:b/>
          <w:color w:val="000000"/>
        </w:rPr>
        <w:tab/>
      </w:r>
      <w:r>
        <w:rPr>
          <w:rFonts w:ascii="Times New Roman" w:hAnsi="Times New Roman"/>
          <w:color w:val="000000"/>
        </w:rPr>
        <w:t>The executive committee shall meet regularly, at least twice a month during the fall and spring semesters.  At other times, meetings will be held as needed with arrangements made to accommodate members</w:t>
      </w:r>
      <w:r w:rsidR="00BE1668">
        <w:rPr>
          <w:rFonts w:ascii="Times New Roman" w:hAnsi="Times New Roman"/>
          <w:color w:val="000000"/>
        </w:rPr>
        <w:t>’</w:t>
      </w:r>
      <w:r>
        <w:rPr>
          <w:rFonts w:ascii="Times New Roman" w:hAnsi="Times New Roman"/>
          <w:color w:val="000000"/>
        </w:rPr>
        <w:t xml:space="preserve"> off</w:t>
      </w:r>
      <w:r>
        <w:rPr>
          <w:rFonts w:ascii="Times New Roman" w:hAnsi="Times New Roman"/>
          <w:color w:val="000000"/>
        </w:rPr>
        <w:noBreakHyphen/>
        <w:t>campus.</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Pr>
          <w:rFonts w:ascii="Times New Roman" w:hAnsi="Times New Roman"/>
          <w:b/>
          <w:color w:val="000000"/>
        </w:rPr>
        <w:t>4.</w:t>
      </w:r>
      <w:r>
        <w:rPr>
          <w:rFonts w:ascii="Times New Roman" w:hAnsi="Times New Roman"/>
          <w:b/>
          <w:color w:val="000000"/>
        </w:rPr>
        <w:tab/>
      </w:r>
      <w:r>
        <w:rPr>
          <w:rFonts w:ascii="Times New Roman" w:hAnsi="Times New Roman"/>
          <w:color w:val="000000"/>
        </w:rPr>
        <w:t>The Executive Committee shall after all meetings promptly circulate the minutes to the faculty.</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Pr>
          <w:rFonts w:ascii="Times New Roman" w:hAnsi="Times New Roman"/>
          <w:b/>
          <w:color w:val="000000"/>
        </w:rPr>
        <w:t>5.</w:t>
      </w:r>
      <w:r>
        <w:rPr>
          <w:rFonts w:ascii="Times New Roman" w:hAnsi="Times New Roman"/>
          <w:b/>
          <w:color w:val="000000"/>
        </w:rPr>
        <w:tab/>
      </w:r>
      <w:r w:rsidRPr="000E56F5">
        <w:rPr>
          <w:rFonts w:ascii="Times New Roman" w:hAnsi="Times New Roman"/>
          <w:color w:val="000000"/>
        </w:rPr>
        <w:t xml:space="preserve">These rules </w:t>
      </w:r>
      <w:r>
        <w:rPr>
          <w:rFonts w:ascii="Times New Roman" w:hAnsi="Times New Roman"/>
          <w:color w:val="000000"/>
        </w:rPr>
        <w:t>shall</w:t>
      </w:r>
      <w:r w:rsidRPr="000E56F5">
        <w:rPr>
          <w:rFonts w:ascii="Times New Roman" w:hAnsi="Times New Roman"/>
          <w:color w:val="000000"/>
        </w:rPr>
        <w:t xml:space="preserve"> be brought forward to the faculty for review by the Chair every 5</w:t>
      </w:r>
      <w:r w:rsidRPr="000E56F5">
        <w:rPr>
          <w:rFonts w:ascii="Times New Roman" w:hAnsi="Times New Roman"/>
          <w:color w:val="000000"/>
          <w:vertAlign w:val="superscript"/>
        </w:rPr>
        <w:t>th</w:t>
      </w:r>
      <w:r w:rsidRPr="000E56F5">
        <w:rPr>
          <w:rFonts w:ascii="Times New Roman" w:hAnsi="Times New Roman"/>
          <w:color w:val="000000"/>
        </w:rPr>
        <w:t xml:space="preserve"> year.</w:t>
      </w:r>
      <w:r>
        <w:rPr>
          <w:rFonts w:ascii="Times New Roman" w:hAnsi="Times New Roman"/>
          <w:color w:val="000000"/>
        </w:rPr>
        <w:t xml:space="preserve">  The next review </w:t>
      </w:r>
      <w:r w:rsidR="00C272B6">
        <w:rPr>
          <w:rFonts w:ascii="Times New Roman" w:hAnsi="Times New Roman"/>
          <w:color w:val="000000"/>
        </w:rPr>
        <w:t>shall occur in Academic Year 2017-1</w:t>
      </w:r>
      <w:r>
        <w:rPr>
          <w:rFonts w:ascii="Times New Roman" w:hAnsi="Times New Roman"/>
          <w:color w:val="000000"/>
        </w:rPr>
        <w:t xml:space="preserve">8. </w:t>
      </w:r>
    </w:p>
    <w:p w:rsidR="00C272B6" w:rsidRDefault="00C272B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Pr>
          <w:rFonts w:ascii="Times New Roman" w:hAnsi="Times New Roman"/>
          <w:b/>
          <w:color w:val="000000"/>
        </w:rPr>
        <w:t>6.</w:t>
      </w:r>
      <w:r>
        <w:rPr>
          <w:rFonts w:ascii="Times New Roman" w:hAnsi="Times New Roman"/>
          <w:b/>
          <w:color w:val="000000"/>
        </w:rPr>
        <w:tab/>
      </w:r>
      <w:r>
        <w:rPr>
          <w:rFonts w:ascii="Times New Roman" w:hAnsi="Times New Roman"/>
          <w:color w:val="000000"/>
        </w:rPr>
        <w:t>Approval</w:t>
      </w:r>
      <w:r>
        <w:rPr>
          <w:rFonts w:ascii="Times New Roman" w:hAnsi="Times New Roman"/>
          <w:color w:val="000000"/>
        </w:rPr>
        <w:noBreakHyphen/>
      </w:r>
      <w:r>
        <w:rPr>
          <w:rFonts w:ascii="Times New Roman" w:hAnsi="Times New Roman"/>
          <w:color w:val="000000"/>
        </w:rPr>
        <w:noBreakHyphen/>
        <w:t>This Departmental Governance proposal must be approved by secret ballot by 2/3s of the full membership of the faculty of Department of Government and Politics.</w:t>
      </w: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p>
    <w:p w:rsidR="000E56F5" w:rsidRDefault="000E56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Pr>
          <w:rFonts w:ascii="Times New Roman" w:hAnsi="Times New Roman"/>
          <w:b/>
          <w:color w:val="000000"/>
        </w:rPr>
        <w:t>7.</w:t>
      </w:r>
      <w:r>
        <w:rPr>
          <w:rFonts w:ascii="Times New Roman" w:hAnsi="Times New Roman"/>
          <w:b/>
          <w:color w:val="000000"/>
        </w:rPr>
        <w:tab/>
      </w:r>
      <w:r>
        <w:rPr>
          <w:rFonts w:ascii="Times New Roman" w:hAnsi="Times New Roman"/>
          <w:color w:val="000000"/>
        </w:rPr>
        <w:t>This Departmental Governance proposal may be amended by secret ballot by 2/3s of the faculty of Department of Government and Politics.</w:t>
      </w:r>
    </w:p>
    <w:p w:rsidR="0095440A" w:rsidRDefault="0095440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rsidR="0095440A" w:rsidRDefault="0095440A" w:rsidP="0095440A">
      <w:pPr>
        <w:rPr>
          <w:b/>
          <w:sz w:val="16"/>
          <w:szCs w:val="16"/>
        </w:rPr>
      </w:pPr>
    </w:p>
    <w:p w:rsidR="003C40FB" w:rsidRDefault="003C40FB" w:rsidP="0095440A">
      <w:pPr>
        <w:rPr>
          <w:b/>
          <w:sz w:val="16"/>
          <w:szCs w:val="16"/>
        </w:rPr>
      </w:pPr>
    </w:p>
    <w:p w:rsidR="003C40FB" w:rsidRDefault="003C40FB" w:rsidP="0095440A">
      <w:pPr>
        <w:rPr>
          <w:b/>
          <w:sz w:val="16"/>
          <w:szCs w:val="16"/>
        </w:rPr>
      </w:pPr>
    </w:p>
    <w:p w:rsidR="003C40FB" w:rsidRDefault="003C40FB" w:rsidP="0095440A">
      <w:pPr>
        <w:rPr>
          <w:b/>
          <w:sz w:val="16"/>
          <w:szCs w:val="16"/>
        </w:rPr>
      </w:pPr>
    </w:p>
    <w:p w:rsidR="0095440A" w:rsidRDefault="0095440A" w:rsidP="0095440A">
      <w:pPr>
        <w:rPr>
          <w:b/>
          <w:sz w:val="16"/>
          <w:szCs w:val="16"/>
        </w:rPr>
      </w:pPr>
    </w:p>
    <w:p w:rsidR="0095440A" w:rsidRDefault="0095440A" w:rsidP="0095440A">
      <w:pPr>
        <w:rPr>
          <w:b/>
          <w:sz w:val="16"/>
          <w:szCs w:val="16"/>
        </w:rPr>
      </w:pPr>
      <w:r>
        <w:rPr>
          <w:b/>
          <w:sz w:val="16"/>
          <w:szCs w:val="16"/>
        </w:rPr>
        <w:t xml:space="preserve">(Dept Governance-By Laws) GVPTbylaws+.2017.doc </w:t>
      </w:r>
    </w:p>
    <w:p w:rsidR="005B72D6" w:rsidRDefault="00B96FFD" w:rsidP="005B72D6">
      <w:pPr>
        <w:jc w:val="center"/>
        <w:rPr>
          <w:b/>
        </w:rPr>
      </w:pPr>
      <w:r>
        <w:br w:type="page"/>
      </w:r>
      <w:r w:rsidR="005B72D6">
        <w:rPr>
          <w:b/>
        </w:rPr>
        <w:t>Department of Government and Politics</w:t>
      </w:r>
    </w:p>
    <w:p w:rsidR="005B72D6" w:rsidRPr="00A3605D" w:rsidRDefault="005B72D6" w:rsidP="005B72D6">
      <w:pPr>
        <w:jc w:val="center"/>
        <w:rPr>
          <w:b/>
        </w:rPr>
      </w:pPr>
      <w:r w:rsidRPr="00A3605D">
        <w:rPr>
          <w:b/>
        </w:rPr>
        <w:t>Departmental Procedures on Promotion and Tenure</w:t>
      </w:r>
    </w:p>
    <w:p w:rsidR="005B72D6" w:rsidRDefault="005B72D6" w:rsidP="005B72D6"/>
    <w:p w:rsidR="005B72D6" w:rsidRDefault="005B72D6" w:rsidP="005B72D6"/>
    <w:p w:rsidR="005B72D6" w:rsidRPr="00847B63" w:rsidRDefault="005B72D6" w:rsidP="005B72D6">
      <w:pPr>
        <w:rPr>
          <w:b/>
        </w:rPr>
      </w:pPr>
      <w:r w:rsidRPr="00847B63">
        <w:rPr>
          <w:b/>
        </w:rPr>
        <w:t>1.</w:t>
      </w:r>
      <w:r w:rsidRPr="00847B63">
        <w:rPr>
          <w:b/>
        </w:rPr>
        <w:tab/>
        <w:t>MEMBERSHIP IN THE DEPARTMENT</w:t>
      </w:r>
    </w:p>
    <w:p w:rsidR="005B72D6" w:rsidRDefault="005B72D6" w:rsidP="005B72D6"/>
    <w:p w:rsidR="005B72D6" w:rsidRPr="00847B63" w:rsidRDefault="005B72D6" w:rsidP="005B72D6">
      <w:pPr>
        <w:rPr>
          <w:u w:val="single"/>
        </w:rPr>
      </w:pPr>
      <w:r>
        <w:tab/>
      </w:r>
      <w:r w:rsidRPr="00847B63">
        <w:rPr>
          <w:u w:val="single"/>
        </w:rPr>
        <w:t>Regular Member of the Faculty</w:t>
      </w:r>
    </w:p>
    <w:p w:rsidR="005B72D6" w:rsidRDefault="005B72D6" w:rsidP="005B72D6"/>
    <w:p w:rsidR="005B72D6" w:rsidRDefault="005B72D6" w:rsidP="005B72D6">
      <w:r>
        <w:tab/>
        <w:t xml:space="preserve">Consistent with the definition of a faculty member set forth in the College of Behavioral and Social Sciences plan of organization and the rules of the Faculty Senate, regular members of the department are full-time university appointees holding the academic rank of instructor, assistant professor, associate professor, or professor.  Their principal duties are teaching and research, supervision, advising and administration.  </w:t>
      </w:r>
    </w:p>
    <w:p w:rsidR="005B72D6" w:rsidRDefault="005B72D6" w:rsidP="005B72D6"/>
    <w:p w:rsidR="005B72D6" w:rsidRDefault="005B72D6" w:rsidP="005B72D6">
      <w:r>
        <w:tab/>
        <w:t>Persons holding a joint appointment within the university are considered regular faculty members of the Department of Government and Politics if their appointments within the department are at least half-time, and they are full-time employees of the University of Maryland, College Park.  Faculty members on approved leave and faculty who are not employed by the university during the summer, retain regular faculty member status during those periods of absence.</w:t>
      </w:r>
    </w:p>
    <w:p w:rsidR="005B72D6" w:rsidRDefault="005B72D6" w:rsidP="005B72D6"/>
    <w:p w:rsidR="005B72D6" w:rsidRDefault="005B72D6" w:rsidP="005B72D6">
      <w:r>
        <w:tab/>
        <w:t xml:space="preserve">Regular faculty members are eligible to serve on standing departmental committees and have voting rights in departmental affairs </w:t>
      </w:r>
    </w:p>
    <w:p w:rsidR="005B72D6" w:rsidRDefault="005B72D6" w:rsidP="005B72D6"/>
    <w:p w:rsidR="005B72D6" w:rsidRPr="00D15E18" w:rsidRDefault="005B72D6" w:rsidP="005B72D6">
      <w:pPr>
        <w:rPr>
          <w:u w:val="single"/>
        </w:rPr>
      </w:pPr>
      <w:r>
        <w:tab/>
      </w:r>
      <w:r w:rsidRPr="00D15E18">
        <w:rPr>
          <w:u w:val="single"/>
        </w:rPr>
        <w:t>Visiting, Adjunct, and Affiliate Members of the Faculty</w:t>
      </w:r>
    </w:p>
    <w:p w:rsidR="005B72D6" w:rsidRDefault="005B72D6" w:rsidP="005B72D6"/>
    <w:p w:rsidR="005B72D6" w:rsidRDefault="005B72D6" w:rsidP="005B72D6">
      <w:r>
        <w:tab/>
        <w:t>Visiting faculty members, adjunct professors and affiliate members of the faculty are invited to participate fully within the department.  The only limitation is that they may not vote in departmental meetings.</w:t>
      </w:r>
    </w:p>
    <w:p w:rsidR="005B72D6" w:rsidRDefault="005B72D6" w:rsidP="005B72D6"/>
    <w:p w:rsidR="005B72D6" w:rsidRDefault="005B72D6" w:rsidP="005B72D6"/>
    <w:p w:rsidR="005B72D6" w:rsidRDefault="005B72D6" w:rsidP="0054043D">
      <w:pPr>
        <w:numPr>
          <w:ilvl w:val="0"/>
          <w:numId w:val="1"/>
        </w:numPr>
        <w:rPr>
          <w:b/>
        </w:rPr>
      </w:pPr>
      <w:r w:rsidRPr="00847B63">
        <w:rPr>
          <w:b/>
        </w:rPr>
        <w:t xml:space="preserve">DEPARTMENTAL </w:t>
      </w:r>
      <w:r w:rsidR="0054043D">
        <w:rPr>
          <w:b/>
        </w:rPr>
        <w:t>GUIDELINES for AP</w:t>
      </w:r>
      <w:r w:rsidRPr="00847B63">
        <w:rPr>
          <w:b/>
        </w:rPr>
        <w:t>POINTMENTS</w:t>
      </w:r>
      <w:r w:rsidR="00A56F14" w:rsidRPr="00847B63">
        <w:rPr>
          <w:b/>
        </w:rPr>
        <w:t xml:space="preserve">, </w:t>
      </w:r>
      <w:r w:rsidR="00A56F14">
        <w:rPr>
          <w:b/>
        </w:rPr>
        <w:t>TENURE</w:t>
      </w:r>
      <w:r w:rsidR="0054043D">
        <w:rPr>
          <w:b/>
        </w:rPr>
        <w:t xml:space="preserve"> and/or </w:t>
      </w:r>
      <w:r w:rsidRPr="00847B63">
        <w:rPr>
          <w:b/>
        </w:rPr>
        <w:t>PROMOTION</w:t>
      </w:r>
      <w:r w:rsidR="0054043D">
        <w:rPr>
          <w:b/>
        </w:rPr>
        <w:t xml:space="preserve"> amended on 9/20/06.</w:t>
      </w:r>
    </w:p>
    <w:p w:rsidR="0054043D" w:rsidRDefault="0054043D" w:rsidP="0054043D"/>
    <w:p w:rsidR="0054043D" w:rsidRDefault="0054043D" w:rsidP="0054043D">
      <w:r>
        <w:tab/>
        <w:t>An</w:t>
      </w:r>
      <w:r w:rsidRPr="00254BFB">
        <w:t xml:space="preserve"> award </w:t>
      </w:r>
      <w:r>
        <w:t xml:space="preserve">of tenure and/or promotion </w:t>
      </w:r>
      <w:r w:rsidRPr="00254BFB">
        <w:t xml:space="preserve">to a member of the faculty should reflect </w:t>
      </w:r>
      <w:r>
        <w:t xml:space="preserve">the objectives for the University as the flagship institution of the State of </w:t>
      </w:r>
      <w:smartTag w:uri="urn:schemas-microsoft-com:office:smarttags" w:element="State">
        <w:smartTag w:uri="urn:schemas-microsoft-com:office:smarttags" w:element="place">
          <w:r>
            <w:t>Maryland</w:t>
          </w:r>
        </w:smartTag>
      </w:smartTag>
      <w:r>
        <w:t xml:space="preserve">.  As described in the 1988 Statute reorganizing higher education in </w:t>
      </w:r>
      <w:smartTag w:uri="urn:schemas-microsoft-com:office:smarttags" w:element="State">
        <w:r>
          <w:t>Maryland</w:t>
        </w:r>
      </w:smartTag>
      <w:r>
        <w:t xml:space="preserve">, the </w:t>
      </w:r>
      <w:smartTag w:uri="urn:schemas-microsoft-com:office:smarttags" w:element="PlaceType">
        <w:r>
          <w:t>University</w:t>
        </w:r>
      </w:smartTag>
      <w:r>
        <w:t xml:space="preserve"> of </w:t>
      </w:r>
      <w:smartTag w:uri="urn:schemas-microsoft-com:office:smarttags" w:element="PlaceName">
        <w:r>
          <w:t>Maryland</w:t>
        </w:r>
      </w:smartTag>
      <w:r>
        <w:t xml:space="preserve"> system should “maintain and enhance the </w:t>
      </w:r>
      <w:smartTag w:uri="urn:schemas-microsoft-com:office:smarttags" w:element="place">
        <w:smartTag w:uri="urn:schemas-microsoft-com:office:smarttags" w:element="City">
          <w:r>
            <w:t>College Park</w:t>
          </w:r>
        </w:smartTag>
      </w:smartTag>
      <w:r>
        <w:t xml:space="preserve"> campus as the State’s flagship campus with programs and faculty nationally and internationally ranked for excellence in research and the advancement of knowledge.”  </w:t>
      </w:r>
    </w:p>
    <w:p w:rsidR="0054043D" w:rsidRDefault="0054043D" w:rsidP="0054043D"/>
    <w:p w:rsidR="0054043D" w:rsidRDefault="0054043D" w:rsidP="0054043D">
      <w:r>
        <w:tab/>
        <w:t>This document provides our procedures for implementing the University’s guidelines for first-level review of candidates for appointment, promotion and tenure.  An award of tenure and/or promotion, moreover, reflects the University’s policies as appear in the Appointment, Promotion, and Tenure manual.</w:t>
      </w:r>
    </w:p>
    <w:p w:rsidR="0054043D" w:rsidRDefault="0054043D" w:rsidP="0054043D"/>
    <w:p w:rsidR="0054043D" w:rsidRDefault="0054043D" w:rsidP="0054043D">
      <w:r>
        <w:tab/>
      </w:r>
      <w:r w:rsidRPr="004E5734">
        <w:rPr>
          <w:b/>
        </w:rPr>
        <w:t>First-level Review.</w:t>
      </w:r>
      <w:r w:rsidR="00480E42">
        <w:t xml:space="preserve">  E</w:t>
      </w:r>
      <w:r>
        <w:t>ach candidate for tenure and/or promotion, the Department of Government and Politics selects a Promotion and Tenure Committee consisting of three of our faculty members at the rank of Associate or Full Professor.  This committee assembles all the necessary information and presents it to the faculty for discussion and vote.  As per University guidelines, all tenured associate and full professors vote on candidates for promotion to associate professor with tenure.  All full professors vote on candidates for promotion to full professor.</w:t>
      </w:r>
      <w:r>
        <w:tab/>
      </w:r>
    </w:p>
    <w:p w:rsidR="0054043D" w:rsidRDefault="0054043D" w:rsidP="0054043D"/>
    <w:p w:rsidR="0054043D" w:rsidRDefault="0054043D" w:rsidP="0054043D">
      <w:r>
        <w:tab/>
      </w:r>
      <w:r w:rsidRPr="004E5734">
        <w:rPr>
          <w:b/>
        </w:rPr>
        <w:t>Summary of Criteria for Promotion and Tenure to the Rank of Associate Professor.</w:t>
      </w:r>
      <w:r>
        <w:t xml:space="preserve">  Faculty must have made significant contributions to scholarship, including research, teaching, and service</w:t>
      </w:r>
      <w:r w:rsidRPr="00254BFB">
        <w:t>.</w:t>
      </w:r>
      <w:r>
        <w:t xml:space="preserve">   Scholarly research involves the advancement of knowledge, a critical requirement of faculty at a research institution.  Teaching involves the communication of knowledge to undergraduate and graduate students, another crucial role faculty play at a public institution.  Service activities, which enrich the lives of disciplines, academia, and communities, are also an integral part of faculty responsibilities.</w:t>
      </w:r>
    </w:p>
    <w:p w:rsidR="0054043D" w:rsidRDefault="0054043D" w:rsidP="0054043D"/>
    <w:p w:rsidR="0054043D" w:rsidRPr="00254BFB" w:rsidRDefault="0054043D" w:rsidP="0054043D">
      <w:pPr>
        <w:ind w:left="720"/>
        <w:rPr>
          <w:b/>
        </w:rPr>
      </w:pPr>
      <w:r w:rsidRPr="00254BFB">
        <w:rPr>
          <w:b/>
        </w:rPr>
        <w:t>A.</w:t>
      </w:r>
      <w:r w:rsidRPr="00254BFB">
        <w:rPr>
          <w:b/>
        </w:rPr>
        <w:tab/>
        <w:t>Research and Scholarship</w:t>
      </w:r>
    </w:p>
    <w:p w:rsidR="0054043D" w:rsidRPr="00254BFB" w:rsidRDefault="0054043D" w:rsidP="0054043D">
      <w:pPr>
        <w:ind w:left="720"/>
        <w:rPr>
          <w:b/>
        </w:rPr>
      </w:pPr>
    </w:p>
    <w:p w:rsidR="0054043D" w:rsidRPr="00254BFB" w:rsidRDefault="0054043D" w:rsidP="0054043D">
      <w:pPr>
        <w:ind w:left="720"/>
      </w:pPr>
      <w:r w:rsidRPr="00254BFB">
        <w:tab/>
        <w:t xml:space="preserve">Every member of the faculty has the obligation to </w:t>
      </w:r>
      <w:r>
        <w:t xml:space="preserve">achieve excellence in his or her </w:t>
      </w:r>
      <w:r w:rsidRPr="00254BFB">
        <w:t>scholarly research</w:t>
      </w:r>
      <w:r>
        <w:t>.</w:t>
      </w:r>
      <w:r w:rsidRPr="00254BFB">
        <w:t xml:space="preserve">  Evaluation of </w:t>
      </w:r>
      <w:r>
        <w:t>active and productive research programs</w:t>
      </w:r>
      <w:r w:rsidRPr="00254BFB">
        <w:t xml:space="preserve"> should, whenever possible, be based on objective criteria.  </w:t>
      </w:r>
      <w:r>
        <w:t xml:space="preserve">Among the </w:t>
      </w:r>
      <w:r w:rsidRPr="00254BFB">
        <w:t>measure</w:t>
      </w:r>
      <w:r>
        <w:t>s</w:t>
      </w:r>
      <w:r w:rsidRPr="00254BFB">
        <w:t xml:space="preserve"> excellence in research and scholarship</w:t>
      </w:r>
      <w:r>
        <w:t xml:space="preserve"> are the following</w:t>
      </w:r>
      <w:r w:rsidRPr="00254BFB">
        <w:t>:</w:t>
      </w:r>
    </w:p>
    <w:p w:rsidR="0054043D" w:rsidRPr="00254BFB" w:rsidRDefault="0054043D" w:rsidP="0054043D">
      <w:pPr>
        <w:ind w:left="1440"/>
      </w:pPr>
    </w:p>
    <w:p w:rsidR="0054043D" w:rsidRPr="00254BFB" w:rsidRDefault="0054043D" w:rsidP="0054043D">
      <w:pPr>
        <w:ind w:left="1440"/>
      </w:pPr>
      <w:r w:rsidRPr="00254BFB">
        <w:t>(1)  Research activities: quantity and quality of peer-reviewed publications.</w:t>
      </w:r>
      <w:r>
        <w:t xml:space="preserve">  Outlets include prestigious journals (as defined by major organizations in the field and/or acceptance/rejection rates); book chapters in prestigious edited volumes or handbooks; and books with prestigious presses.</w:t>
      </w:r>
    </w:p>
    <w:p w:rsidR="0054043D" w:rsidRPr="00254BFB" w:rsidRDefault="0054043D" w:rsidP="0054043D">
      <w:pPr>
        <w:ind w:left="1440"/>
      </w:pPr>
    </w:p>
    <w:p w:rsidR="0054043D" w:rsidRPr="00254BFB" w:rsidRDefault="0054043D" w:rsidP="0054043D">
      <w:pPr>
        <w:ind w:left="1440"/>
      </w:pPr>
      <w:r w:rsidRPr="00254BFB">
        <w:t>(2) Funded research activity: quantity and quality of research grants and grant activities.</w:t>
      </w:r>
    </w:p>
    <w:p w:rsidR="0054043D" w:rsidRDefault="0054043D" w:rsidP="0054043D">
      <w:pPr>
        <w:ind w:left="1440"/>
      </w:pPr>
    </w:p>
    <w:p w:rsidR="0054043D" w:rsidRDefault="0054043D" w:rsidP="0054043D">
      <w:pPr>
        <w:ind w:left="1440"/>
      </w:pPr>
      <w:r>
        <w:t>(3) Evidence of the ability to work independently or to take the lead in the publication and presentation of results.</w:t>
      </w:r>
    </w:p>
    <w:p w:rsidR="0054043D" w:rsidRDefault="0054043D" w:rsidP="0054043D">
      <w:pPr>
        <w:ind w:left="1440"/>
      </w:pPr>
    </w:p>
    <w:p w:rsidR="0054043D" w:rsidRDefault="0054043D" w:rsidP="0054043D">
      <w:pPr>
        <w:ind w:left="1440"/>
      </w:pPr>
      <w:r>
        <w:t>(4) Peer recognition, as evidenced in citation rates and other impact indices, such as honors and awards for scholarship.</w:t>
      </w:r>
    </w:p>
    <w:p w:rsidR="0054043D" w:rsidRDefault="0054043D" w:rsidP="0054043D">
      <w:pPr>
        <w:ind w:left="1440"/>
      </w:pPr>
      <w:r>
        <w:t xml:space="preserve"> </w:t>
      </w:r>
    </w:p>
    <w:p w:rsidR="0054043D" w:rsidRPr="00254BFB" w:rsidRDefault="0054043D" w:rsidP="0054043D">
      <w:pPr>
        <w:ind w:left="1440"/>
      </w:pPr>
      <w:r>
        <w:t>(5) Presentation of research results at professional conferences or other universities.</w:t>
      </w:r>
    </w:p>
    <w:p w:rsidR="0054043D" w:rsidRPr="00254BFB" w:rsidRDefault="0054043D" w:rsidP="0054043D"/>
    <w:p w:rsidR="0054043D" w:rsidRPr="00254BFB" w:rsidRDefault="0054043D" w:rsidP="0054043D">
      <w:pPr>
        <w:ind w:left="720"/>
        <w:rPr>
          <w:b/>
        </w:rPr>
      </w:pPr>
    </w:p>
    <w:p w:rsidR="0054043D" w:rsidRPr="00254BFB" w:rsidRDefault="0054043D" w:rsidP="0054043D">
      <w:pPr>
        <w:ind w:left="720"/>
        <w:rPr>
          <w:b/>
        </w:rPr>
      </w:pPr>
      <w:r w:rsidRPr="00254BFB">
        <w:rPr>
          <w:b/>
        </w:rPr>
        <w:t>B.</w:t>
      </w:r>
      <w:r w:rsidRPr="00254BFB">
        <w:rPr>
          <w:b/>
        </w:rPr>
        <w:tab/>
        <w:t>Teaching</w:t>
      </w:r>
      <w:r>
        <w:rPr>
          <w:b/>
        </w:rPr>
        <w:t>, Advising, and Mentoring</w:t>
      </w:r>
    </w:p>
    <w:p w:rsidR="0054043D" w:rsidRPr="00254BFB" w:rsidRDefault="0054043D" w:rsidP="0054043D">
      <w:pPr>
        <w:ind w:left="720"/>
        <w:rPr>
          <w:b/>
        </w:rPr>
      </w:pPr>
    </w:p>
    <w:p w:rsidR="0054043D" w:rsidRPr="00254BFB" w:rsidRDefault="0054043D" w:rsidP="0054043D">
      <w:pPr>
        <w:ind w:left="720"/>
      </w:pPr>
      <w:r w:rsidRPr="00254BFB">
        <w:tab/>
        <w:t xml:space="preserve">Every member of the faculty </w:t>
      </w:r>
      <w:r>
        <w:t xml:space="preserve">also </w:t>
      </w:r>
      <w:r w:rsidRPr="00254BFB">
        <w:t xml:space="preserve">has the obligation to </w:t>
      </w:r>
      <w:r>
        <w:t xml:space="preserve">achieve excellence in his or </w:t>
      </w:r>
      <w:r w:rsidRPr="00254BFB">
        <w:t>her teaching</w:t>
      </w:r>
      <w:r>
        <w:t>, advising, and mentoring of students.</w:t>
      </w:r>
      <w:r w:rsidRPr="00254BFB">
        <w:t xml:space="preserve">  Evaluation of such excellence should, whenever possible, be based on objective criteria.  </w:t>
      </w:r>
      <w:r>
        <w:t>Among the measures of exce</w:t>
      </w:r>
      <w:r w:rsidRPr="00254BFB">
        <w:t>llence in teaching</w:t>
      </w:r>
      <w:r>
        <w:t xml:space="preserve"> are the following</w:t>
      </w:r>
      <w:r w:rsidRPr="00254BFB">
        <w:t xml:space="preserve">: </w:t>
      </w:r>
    </w:p>
    <w:p w:rsidR="0054043D" w:rsidRPr="00254BFB" w:rsidRDefault="0054043D" w:rsidP="0054043D">
      <w:pPr>
        <w:ind w:left="720"/>
      </w:pPr>
    </w:p>
    <w:p w:rsidR="0054043D" w:rsidRPr="00254BFB" w:rsidRDefault="0054043D" w:rsidP="0054043D">
      <w:pPr>
        <w:ind w:left="1440"/>
      </w:pPr>
      <w:r w:rsidRPr="00254BFB">
        <w:t>(1) Student evaluations</w:t>
      </w:r>
      <w:r>
        <w:t xml:space="preserve"> of classroom instruction at the undergraduate and graduate levels</w:t>
      </w:r>
      <w:r w:rsidRPr="00254BFB">
        <w:t>.</w:t>
      </w:r>
    </w:p>
    <w:p w:rsidR="0054043D" w:rsidRPr="00254BFB" w:rsidRDefault="0054043D" w:rsidP="0054043D">
      <w:pPr>
        <w:ind w:left="1440"/>
      </w:pPr>
    </w:p>
    <w:p w:rsidR="0054043D" w:rsidRPr="00254BFB" w:rsidRDefault="0054043D" w:rsidP="0054043D">
      <w:pPr>
        <w:ind w:left="1440"/>
      </w:pPr>
      <w:r w:rsidRPr="00254BFB">
        <w:t>(2) Teaching of service courses and development of new courses and approaches.</w:t>
      </w:r>
    </w:p>
    <w:p w:rsidR="0054043D" w:rsidRPr="00254BFB" w:rsidRDefault="0054043D" w:rsidP="0054043D">
      <w:pPr>
        <w:ind w:left="1440"/>
      </w:pPr>
      <w:r w:rsidRPr="00254BFB">
        <w:t xml:space="preserve"> </w:t>
      </w:r>
    </w:p>
    <w:p w:rsidR="0054043D" w:rsidRPr="00254BFB" w:rsidRDefault="0054043D" w:rsidP="0054043D">
      <w:pPr>
        <w:ind w:left="1440"/>
      </w:pPr>
      <w:r w:rsidRPr="00254BFB">
        <w:t>(3) Quantity and quality of undergraduate student counseling in specialized courses, advanced courses, and in directing honors theses.</w:t>
      </w:r>
    </w:p>
    <w:p w:rsidR="0054043D" w:rsidRPr="00254BFB" w:rsidRDefault="0054043D" w:rsidP="0054043D">
      <w:pPr>
        <w:ind w:left="1440"/>
      </w:pPr>
    </w:p>
    <w:p w:rsidR="0054043D" w:rsidRPr="00254BFB" w:rsidRDefault="0054043D" w:rsidP="0054043D">
      <w:pPr>
        <w:ind w:left="1440"/>
      </w:pPr>
      <w:r w:rsidRPr="00254BFB">
        <w:t xml:space="preserve">(4) Quantity and quality of graduate student mentorship: training of PhD’s.  </w:t>
      </w:r>
    </w:p>
    <w:p w:rsidR="0054043D" w:rsidRPr="00254BFB" w:rsidRDefault="0054043D" w:rsidP="0054043D">
      <w:pPr>
        <w:ind w:left="720"/>
      </w:pPr>
    </w:p>
    <w:p w:rsidR="0054043D" w:rsidRPr="00254BFB" w:rsidRDefault="0054043D" w:rsidP="0054043D">
      <w:pPr>
        <w:ind w:left="720"/>
      </w:pPr>
      <w:r w:rsidRPr="00254BFB">
        <w:tab/>
        <w:t xml:space="preserve">(5) </w:t>
      </w:r>
      <w:r>
        <w:t>Honors and a</w:t>
      </w:r>
      <w:r w:rsidRPr="00254BFB">
        <w:t>wards for teaching</w:t>
      </w:r>
      <w:r>
        <w:t>, advising, and mentoring</w:t>
      </w:r>
      <w:r w:rsidRPr="00254BFB">
        <w:t>.</w:t>
      </w:r>
    </w:p>
    <w:p w:rsidR="0054043D" w:rsidRPr="00254BFB" w:rsidRDefault="0054043D" w:rsidP="0054043D">
      <w:pPr>
        <w:ind w:left="720"/>
        <w:rPr>
          <w:b/>
        </w:rPr>
      </w:pPr>
    </w:p>
    <w:p w:rsidR="0054043D" w:rsidRPr="00254BFB" w:rsidRDefault="0054043D" w:rsidP="0054043D">
      <w:pPr>
        <w:ind w:left="720"/>
        <w:rPr>
          <w:b/>
        </w:rPr>
      </w:pPr>
    </w:p>
    <w:p w:rsidR="0054043D" w:rsidRPr="00254BFB" w:rsidRDefault="0054043D" w:rsidP="0054043D">
      <w:pPr>
        <w:ind w:left="720"/>
        <w:rPr>
          <w:b/>
        </w:rPr>
      </w:pPr>
      <w:r w:rsidRPr="00254BFB">
        <w:rPr>
          <w:b/>
        </w:rPr>
        <w:t>C.</w:t>
      </w:r>
      <w:r w:rsidRPr="00254BFB">
        <w:rPr>
          <w:b/>
        </w:rPr>
        <w:tab/>
        <w:t>Service</w:t>
      </w:r>
    </w:p>
    <w:p w:rsidR="0054043D" w:rsidRPr="00254BFB" w:rsidRDefault="0054043D" w:rsidP="0054043D">
      <w:pPr>
        <w:ind w:left="720"/>
        <w:rPr>
          <w:b/>
        </w:rPr>
      </w:pPr>
    </w:p>
    <w:p w:rsidR="0054043D" w:rsidRPr="00254BFB" w:rsidRDefault="0054043D" w:rsidP="0054043D">
      <w:pPr>
        <w:ind w:left="720"/>
      </w:pPr>
      <w:r w:rsidRPr="00254BFB">
        <w:tab/>
      </w:r>
      <w:r>
        <w:t>Finally, e</w:t>
      </w:r>
      <w:r w:rsidRPr="00254BFB">
        <w:t xml:space="preserve">very member of the faculty has the obligation to </w:t>
      </w:r>
      <w:r>
        <w:t>perform service f</w:t>
      </w:r>
      <w:r w:rsidRPr="00254BFB">
        <w:t>o</w:t>
      </w:r>
      <w:r>
        <w:t>r</w:t>
      </w:r>
      <w:r w:rsidRPr="00254BFB">
        <w:t xml:space="preserve"> the department, </w:t>
      </w:r>
      <w:r>
        <w:t xml:space="preserve">profession, </w:t>
      </w:r>
      <w:r w:rsidRPr="00254BFB">
        <w:t>university, a</w:t>
      </w:r>
      <w:r>
        <w:t>nd general public.</w:t>
      </w:r>
      <w:r w:rsidRPr="00254BFB">
        <w:t xml:space="preserve"> Evaluation of such excellence should, whenever possible, be based on objective criteria.  </w:t>
      </w:r>
      <w:r>
        <w:t xml:space="preserve">Among the measures of </w:t>
      </w:r>
      <w:r w:rsidRPr="00254BFB">
        <w:t>excellence in service</w:t>
      </w:r>
      <w:r>
        <w:t xml:space="preserve"> are the following</w:t>
      </w:r>
      <w:r w:rsidRPr="00254BFB">
        <w:t xml:space="preserve">: </w:t>
      </w:r>
    </w:p>
    <w:p w:rsidR="0054043D" w:rsidRPr="00254BFB" w:rsidRDefault="0054043D" w:rsidP="0054043D">
      <w:pPr>
        <w:ind w:left="720"/>
      </w:pPr>
    </w:p>
    <w:p w:rsidR="0054043D" w:rsidRPr="00254BFB" w:rsidRDefault="0054043D" w:rsidP="0054043D">
      <w:pPr>
        <w:ind w:left="1440"/>
      </w:pPr>
      <w:r w:rsidRPr="00254BFB">
        <w:t xml:space="preserve">(1) Service to the Department: Administrative appointments </w:t>
      </w:r>
      <w:r>
        <w:t>within the d</w:t>
      </w:r>
      <w:r w:rsidRPr="00254BFB">
        <w:t xml:space="preserve">epartment and membership on departmental committees.  </w:t>
      </w:r>
      <w:r>
        <w:t xml:space="preserve">Evaluations </w:t>
      </w:r>
      <w:r w:rsidRPr="00254BFB">
        <w:t>should take account of the importance of committees, time required to serve on committees, and performance of duties few other members of the department are willing to undertake.</w:t>
      </w:r>
    </w:p>
    <w:p w:rsidR="0054043D" w:rsidRPr="00254BFB" w:rsidRDefault="0054043D" w:rsidP="0054043D">
      <w:pPr>
        <w:ind w:left="1440"/>
      </w:pPr>
    </w:p>
    <w:p w:rsidR="0054043D" w:rsidRPr="00254BFB" w:rsidRDefault="0054043D" w:rsidP="0054043D">
      <w:pPr>
        <w:ind w:left="1440"/>
      </w:pPr>
      <w:r w:rsidRPr="00254BFB">
        <w:t>(2) Service to the College-Campus-University: Election to and service in College-Campus-University deliberative bodies, elective appointment to and service in College-Campus-University committees.</w:t>
      </w:r>
    </w:p>
    <w:p w:rsidR="0054043D" w:rsidRPr="00254BFB" w:rsidRDefault="0054043D" w:rsidP="0054043D">
      <w:pPr>
        <w:ind w:left="1440"/>
      </w:pPr>
    </w:p>
    <w:p w:rsidR="0054043D" w:rsidRPr="00254BFB" w:rsidRDefault="0054043D" w:rsidP="0054043D">
      <w:pPr>
        <w:ind w:left="1440"/>
      </w:pPr>
      <w:r w:rsidRPr="00254BFB">
        <w:t>(3) Service to the Profession: Time given to service on professional committees, time given to prepare scholarly evaluations, review of manuscripts, editorial board memberships and editorships.</w:t>
      </w:r>
    </w:p>
    <w:p w:rsidR="0054043D" w:rsidRPr="00254BFB" w:rsidRDefault="0054043D" w:rsidP="0054043D">
      <w:pPr>
        <w:ind w:left="1440"/>
      </w:pPr>
    </w:p>
    <w:p w:rsidR="0054043D" w:rsidRPr="00254BFB" w:rsidRDefault="0054043D" w:rsidP="0054043D">
      <w:pPr>
        <w:ind w:left="1440"/>
      </w:pPr>
      <w:r w:rsidRPr="00254BFB">
        <w:t xml:space="preserve">(4) Service to the General Community: Public lectures, expert testimony before congressional or state legislative committees, service or public advisory boards and task forces, significant </w:t>
      </w:r>
      <w:r w:rsidRPr="00254BFB">
        <w:rPr>
          <w:u w:val="single"/>
        </w:rPr>
        <w:t>pro</w:t>
      </w:r>
      <w:r w:rsidRPr="00254BFB">
        <w:t xml:space="preserve"> </w:t>
      </w:r>
      <w:r w:rsidRPr="00254BFB">
        <w:rPr>
          <w:u w:val="single"/>
        </w:rPr>
        <w:t>bono</w:t>
      </w:r>
      <w:r>
        <w:t xml:space="preserve"> contributions to </w:t>
      </w:r>
      <w:r w:rsidRPr="00254BFB">
        <w:t>government</w:t>
      </w:r>
      <w:r>
        <w:t>s</w:t>
      </w:r>
      <w:r w:rsidRPr="00254BFB">
        <w:t xml:space="preserve"> at </w:t>
      </w:r>
      <w:r>
        <w:t>every level</w:t>
      </w:r>
      <w:r w:rsidRPr="00254BFB">
        <w:t>.</w:t>
      </w:r>
    </w:p>
    <w:p w:rsidR="0054043D" w:rsidRPr="00254BFB" w:rsidRDefault="0054043D" w:rsidP="0054043D">
      <w:pPr>
        <w:ind w:left="1440"/>
      </w:pPr>
    </w:p>
    <w:p w:rsidR="0054043D" w:rsidRPr="00254BFB" w:rsidRDefault="0054043D" w:rsidP="0054043D">
      <w:pPr>
        <w:ind w:left="1440"/>
      </w:pPr>
      <w:r w:rsidRPr="00254BFB">
        <w:t>(5) Honors and awards for service.</w:t>
      </w:r>
    </w:p>
    <w:p w:rsidR="0054043D" w:rsidRDefault="0054043D" w:rsidP="0054043D">
      <w:pPr>
        <w:ind w:left="1440"/>
        <w:rPr>
          <w:b/>
        </w:rPr>
      </w:pPr>
    </w:p>
    <w:p w:rsidR="0054043D" w:rsidRPr="00254BFB" w:rsidRDefault="0054043D" w:rsidP="0054043D">
      <w:pPr>
        <w:ind w:left="1440"/>
        <w:rPr>
          <w:b/>
        </w:rPr>
      </w:pPr>
    </w:p>
    <w:p w:rsidR="0054043D" w:rsidRDefault="0054043D" w:rsidP="0054043D">
      <w:r>
        <w:tab/>
      </w:r>
      <w:r w:rsidRPr="004E5734">
        <w:rPr>
          <w:b/>
        </w:rPr>
        <w:t xml:space="preserve">Summary of Criteria for Promotion and Tenure to the Rank of </w:t>
      </w:r>
      <w:r>
        <w:rPr>
          <w:b/>
        </w:rPr>
        <w:t>Full</w:t>
      </w:r>
      <w:r w:rsidRPr="004E5734">
        <w:rPr>
          <w:b/>
        </w:rPr>
        <w:t xml:space="preserve"> Professor.</w:t>
      </w:r>
      <w:r>
        <w:t xml:space="preserve">  Faculty must have made significant contributions to scholarship, including research, teaching, and service</w:t>
      </w:r>
      <w:r w:rsidRPr="00254BFB">
        <w:t>.</w:t>
      </w:r>
      <w:r>
        <w:t xml:space="preserve">  Scholarly research involves the advancement of knowledge, a critical requirement of faculty at a research institution.  Teaching involves the communication of knowledge to undergraduate and graduate students, another crucial role faculty play at a public institution.  Service activities, which enrich the lives of disciplines, academia, and communities, are also an integral part of faculty responsibilities.</w:t>
      </w:r>
    </w:p>
    <w:p w:rsidR="0054043D" w:rsidRDefault="0054043D" w:rsidP="0054043D"/>
    <w:p w:rsidR="0054043D" w:rsidRPr="00254BFB" w:rsidRDefault="0054043D" w:rsidP="0054043D">
      <w:pPr>
        <w:ind w:left="720"/>
        <w:rPr>
          <w:b/>
        </w:rPr>
      </w:pPr>
      <w:r w:rsidRPr="00254BFB">
        <w:rPr>
          <w:b/>
        </w:rPr>
        <w:t>A.</w:t>
      </w:r>
      <w:r w:rsidRPr="00254BFB">
        <w:rPr>
          <w:b/>
        </w:rPr>
        <w:tab/>
        <w:t>Research and Scholarship</w:t>
      </w:r>
    </w:p>
    <w:p w:rsidR="0054043D" w:rsidRPr="00254BFB" w:rsidRDefault="0054043D" w:rsidP="0054043D">
      <w:pPr>
        <w:ind w:left="720"/>
        <w:rPr>
          <w:b/>
        </w:rPr>
      </w:pPr>
    </w:p>
    <w:p w:rsidR="0054043D" w:rsidRPr="00254BFB" w:rsidRDefault="0054043D" w:rsidP="0054043D">
      <w:pPr>
        <w:ind w:left="720"/>
      </w:pPr>
      <w:r w:rsidRPr="00254BFB">
        <w:tab/>
        <w:t xml:space="preserve">Every member of the faculty has the obligation to </w:t>
      </w:r>
      <w:r>
        <w:t xml:space="preserve">achieve excellence in his or her </w:t>
      </w:r>
      <w:r w:rsidRPr="00254BFB">
        <w:t>scholarly research</w:t>
      </w:r>
      <w:r>
        <w:t>.</w:t>
      </w:r>
      <w:r w:rsidRPr="00254BFB">
        <w:t xml:space="preserve">  Evaluation of </w:t>
      </w:r>
      <w:r>
        <w:t>active and productive research programs</w:t>
      </w:r>
      <w:r w:rsidRPr="00254BFB">
        <w:t xml:space="preserve"> should, whenever possible, be based on objective criteria.  </w:t>
      </w:r>
      <w:r>
        <w:t xml:space="preserve">Among the </w:t>
      </w:r>
      <w:r w:rsidRPr="00254BFB">
        <w:t>measure</w:t>
      </w:r>
      <w:r>
        <w:t>s</w:t>
      </w:r>
      <w:r w:rsidRPr="00254BFB">
        <w:t xml:space="preserve"> excellence in research and scholarship</w:t>
      </w:r>
      <w:r>
        <w:t xml:space="preserve"> are the following</w:t>
      </w:r>
      <w:r w:rsidRPr="00254BFB">
        <w:t>:</w:t>
      </w:r>
    </w:p>
    <w:p w:rsidR="0054043D" w:rsidRPr="00254BFB" w:rsidRDefault="0054043D" w:rsidP="0054043D">
      <w:pPr>
        <w:ind w:left="1440"/>
      </w:pPr>
    </w:p>
    <w:p w:rsidR="0054043D" w:rsidRPr="00254BFB" w:rsidRDefault="0054043D" w:rsidP="0054043D">
      <w:pPr>
        <w:ind w:left="1440"/>
      </w:pPr>
      <w:r w:rsidRPr="00254BFB">
        <w:t>(1)  Research activities: quantity and quality of peer-reviewed publications.</w:t>
      </w:r>
      <w:r>
        <w:t xml:space="preserve">  Outlets include prestigious journals (as defined by major organizations in the field and/or acceptance/rejection rates); book chapters in prestigious edited volumes or handbooks; and books with prestigious presses.</w:t>
      </w:r>
    </w:p>
    <w:p w:rsidR="0054043D" w:rsidRPr="00254BFB" w:rsidRDefault="0054043D" w:rsidP="0054043D">
      <w:pPr>
        <w:ind w:left="1440"/>
      </w:pPr>
    </w:p>
    <w:p w:rsidR="0054043D" w:rsidRPr="00254BFB" w:rsidRDefault="0054043D" w:rsidP="0054043D">
      <w:pPr>
        <w:ind w:left="1440"/>
      </w:pPr>
      <w:r w:rsidRPr="00254BFB">
        <w:t>(2) Funded research activity: quantity and quality of research grants and grant activities.</w:t>
      </w:r>
    </w:p>
    <w:p w:rsidR="0054043D" w:rsidRPr="00254BFB" w:rsidRDefault="0054043D" w:rsidP="0054043D">
      <w:pPr>
        <w:ind w:left="1440"/>
      </w:pPr>
    </w:p>
    <w:p w:rsidR="0054043D" w:rsidRDefault="0054043D" w:rsidP="0054043D">
      <w:pPr>
        <w:ind w:left="1440"/>
      </w:pPr>
      <w:r>
        <w:t>(3) Evidence of the ability to sustain a major research program.</w:t>
      </w:r>
    </w:p>
    <w:p w:rsidR="0054043D" w:rsidRDefault="0054043D" w:rsidP="0054043D">
      <w:pPr>
        <w:ind w:left="1440"/>
      </w:pPr>
      <w:r>
        <w:t xml:space="preserve"> </w:t>
      </w:r>
    </w:p>
    <w:p w:rsidR="0054043D" w:rsidRDefault="0054043D" w:rsidP="0054043D">
      <w:pPr>
        <w:ind w:left="1440"/>
      </w:pPr>
      <w:r>
        <w:t>(4) Peer recognition, as evidenced in citation rates and other impact indices, such as honors and awards for scholarship.</w:t>
      </w:r>
    </w:p>
    <w:p w:rsidR="0054043D" w:rsidRDefault="0054043D" w:rsidP="0054043D">
      <w:pPr>
        <w:ind w:left="1440"/>
      </w:pPr>
    </w:p>
    <w:p w:rsidR="0054043D" w:rsidRPr="00254BFB" w:rsidRDefault="0054043D" w:rsidP="0054043D">
      <w:pPr>
        <w:ind w:left="1440"/>
      </w:pPr>
      <w:r>
        <w:t>(5) Presentation of research results at professional conferences or other universities.</w:t>
      </w:r>
    </w:p>
    <w:p w:rsidR="0054043D" w:rsidRPr="00254BFB" w:rsidRDefault="0054043D" w:rsidP="0054043D"/>
    <w:p w:rsidR="0054043D" w:rsidRPr="00254BFB" w:rsidRDefault="0054043D" w:rsidP="0054043D">
      <w:pPr>
        <w:ind w:left="720"/>
        <w:rPr>
          <w:b/>
        </w:rPr>
      </w:pPr>
    </w:p>
    <w:p w:rsidR="0054043D" w:rsidRPr="00254BFB" w:rsidRDefault="0054043D" w:rsidP="0054043D">
      <w:pPr>
        <w:ind w:left="720"/>
        <w:rPr>
          <w:b/>
        </w:rPr>
      </w:pPr>
      <w:r w:rsidRPr="00254BFB">
        <w:rPr>
          <w:b/>
        </w:rPr>
        <w:t>B.</w:t>
      </w:r>
      <w:r w:rsidRPr="00254BFB">
        <w:rPr>
          <w:b/>
        </w:rPr>
        <w:tab/>
        <w:t>Teaching</w:t>
      </w:r>
      <w:r>
        <w:rPr>
          <w:b/>
        </w:rPr>
        <w:t>, Advising, and Mentoring</w:t>
      </w:r>
    </w:p>
    <w:p w:rsidR="0054043D" w:rsidRPr="00254BFB" w:rsidRDefault="0054043D" w:rsidP="0054043D">
      <w:pPr>
        <w:ind w:left="720"/>
        <w:rPr>
          <w:b/>
        </w:rPr>
      </w:pPr>
    </w:p>
    <w:p w:rsidR="0054043D" w:rsidRPr="00254BFB" w:rsidRDefault="0054043D" w:rsidP="0054043D">
      <w:pPr>
        <w:ind w:left="720"/>
      </w:pPr>
      <w:r w:rsidRPr="00254BFB">
        <w:tab/>
        <w:t xml:space="preserve">Every member of the faculty </w:t>
      </w:r>
      <w:r>
        <w:t xml:space="preserve">also </w:t>
      </w:r>
      <w:r w:rsidRPr="00254BFB">
        <w:t xml:space="preserve">has the obligation to </w:t>
      </w:r>
      <w:r>
        <w:t xml:space="preserve">achieve excellence in his or </w:t>
      </w:r>
      <w:r w:rsidRPr="00254BFB">
        <w:t>her teaching</w:t>
      </w:r>
      <w:r>
        <w:t>, advising, and mentoring of students.</w:t>
      </w:r>
      <w:r w:rsidRPr="00254BFB">
        <w:t xml:space="preserve">  Evaluation of such excellence should, whenever possible, be based on objective criteria.  </w:t>
      </w:r>
      <w:r>
        <w:t>Among the measures of exce</w:t>
      </w:r>
      <w:r w:rsidRPr="00254BFB">
        <w:t>llence in teaching</w:t>
      </w:r>
      <w:r>
        <w:t xml:space="preserve"> are the following</w:t>
      </w:r>
      <w:r w:rsidRPr="00254BFB">
        <w:t xml:space="preserve">: </w:t>
      </w:r>
    </w:p>
    <w:p w:rsidR="0054043D" w:rsidRPr="00254BFB" w:rsidRDefault="0054043D" w:rsidP="0054043D">
      <w:pPr>
        <w:ind w:left="720"/>
      </w:pPr>
    </w:p>
    <w:p w:rsidR="0054043D" w:rsidRPr="00254BFB" w:rsidRDefault="0054043D" w:rsidP="0054043D">
      <w:pPr>
        <w:ind w:left="1440"/>
      </w:pPr>
      <w:r w:rsidRPr="00254BFB">
        <w:t>(1) Student evaluations</w:t>
      </w:r>
      <w:r>
        <w:t xml:space="preserve"> of classroom instruction at the undergraduate and graduate levels</w:t>
      </w:r>
      <w:r w:rsidRPr="00254BFB">
        <w:t>.</w:t>
      </w:r>
    </w:p>
    <w:p w:rsidR="0054043D" w:rsidRPr="00254BFB" w:rsidRDefault="0054043D" w:rsidP="0054043D">
      <w:pPr>
        <w:ind w:left="1440"/>
      </w:pPr>
    </w:p>
    <w:p w:rsidR="0054043D" w:rsidRPr="00254BFB" w:rsidRDefault="0054043D" w:rsidP="0054043D">
      <w:pPr>
        <w:ind w:left="1440"/>
      </w:pPr>
      <w:r w:rsidRPr="00254BFB">
        <w:t>(2) Teaching of service courses and development of new courses and approaches.</w:t>
      </w:r>
    </w:p>
    <w:p w:rsidR="0054043D" w:rsidRPr="00254BFB" w:rsidRDefault="0054043D" w:rsidP="0054043D">
      <w:pPr>
        <w:ind w:left="1440"/>
      </w:pPr>
      <w:r w:rsidRPr="00254BFB">
        <w:t xml:space="preserve"> </w:t>
      </w:r>
    </w:p>
    <w:p w:rsidR="0054043D" w:rsidRPr="00254BFB" w:rsidRDefault="0054043D" w:rsidP="0054043D">
      <w:pPr>
        <w:ind w:left="1440"/>
      </w:pPr>
      <w:r w:rsidRPr="00254BFB">
        <w:t>(3) Quantity and quality of undergraduate student counseling in specialized courses, advanced courses, and in directing honors theses.</w:t>
      </w:r>
    </w:p>
    <w:p w:rsidR="0054043D" w:rsidRPr="00254BFB" w:rsidRDefault="0054043D" w:rsidP="0054043D">
      <w:pPr>
        <w:ind w:left="1440"/>
      </w:pPr>
    </w:p>
    <w:p w:rsidR="0054043D" w:rsidRPr="00254BFB" w:rsidRDefault="0054043D" w:rsidP="0054043D">
      <w:pPr>
        <w:ind w:left="1440"/>
      </w:pPr>
      <w:r w:rsidRPr="00254BFB">
        <w:t xml:space="preserve">(4) Quantity and quality of graduate student mentorship: recruitment, training, and placement of PhD’s.  </w:t>
      </w:r>
    </w:p>
    <w:p w:rsidR="0054043D" w:rsidRPr="00254BFB" w:rsidRDefault="0054043D" w:rsidP="0054043D">
      <w:pPr>
        <w:ind w:left="720"/>
      </w:pPr>
    </w:p>
    <w:p w:rsidR="0054043D" w:rsidRPr="00254BFB" w:rsidRDefault="0054043D" w:rsidP="0054043D">
      <w:pPr>
        <w:ind w:left="720"/>
      </w:pPr>
      <w:r w:rsidRPr="00254BFB">
        <w:tab/>
        <w:t xml:space="preserve">(5) </w:t>
      </w:r>
      <w:r>
        <w:t>Honors and a</w:t>
      </w:r>
      <w:r w:rsidRPr="00254BFB">
        <w:t>wards for teaching</w:t>
      </w:r>
      <w:r>
        <w:t>, advising, and mentoring</w:t>
      </w:r>
      <w:r w:rsidRPr="00254BFB">
        <w:t>.</w:t>
      </w:r>
    </w:p>
    <w:p w:rsidR="0054043D" w:rsidRDefault="0054043D" w:rsidP="0054043D">
      <w:pPr>
        <w:ind w:left="720"/>
        <w:rPr>
          <w:b/>
        </w:rPr>
      </w:pPr>
    </w:p>
    <w:p w:rsidR="0054043D" w:rsidRPr="00F55401" w:rsidRDefault="0054043D" w:rsidP="0054043D">
      <w:pPr>
        <w:ind w:left="720"/>
      </w:pPr>
      <w:r w:rsidRPr="00F55401">
        <w:tab/>
        <w:t>(6) Mentoring junior faculty</w:t>
      </w:r>
    </w:p>
    <w:p w:rsidR="0054043D" w:rsidRPr="00F55401" w:rsidRDefault="0054043D" w:rsidP="0054043D">
      <w:pPr>
        <w:ind w:left="720"/>
      </w:pPr>
    </w:p>
    <w:p w:rsidR="0054043D" w:rsidRPr="00254BFB" w:rsidRDefault="0054043D" w:rsidP="0054043D">
      <w:pPr>
        <w:ind w:left="720"/>
        <w:rPr>
          <w:b/>
        </w:rPr>
      </w:pPr>
    </w:p>
    <w:p w:rsidR="0054043D" w:rsidRPr="00254BFB" w:rsidRDefault="0054043D" w:rsidP="0054043D">
      <w:pPr>
        <w:ind w:left="720"/>
        <w:rPr>
          <w:b/>
        </w:rPr>
      </w:pPr>
      <w:r w:rsidRPr="00254BFB">
        <w:rPr>
          <w:b/>
        </w:rPr>
        <w:t>C.</w:t>
      </w:r>
      <w:r w:rsidRPr="00254BFB">
        <w:rPr>
          <w:b/>
        </w:rPr>
        <w:tab/>
        <w:t>Service</w:t>
      </w:r>
    </w:p>
    <w:p w:rsidR="0054043D" w:rsidRPr="00254BFB" w:rsidRDefault="0054043D" w:rsidP="0054043D">
      <w:pPr>
        <w:ind w:left="720"/>
        <w:rPr>
          <w:b/>
        </w:rPr>
      </w:pPr>
    </w:p>
    <w:p w:rsidR="0054043D" w:rsidRPr="00254BFB" w:rsidRDefault="0054043D" w:rsidP="0054043D">
      <w:pPr>
        <w:ind w:left="720"/>
      </w:pPr>
      <w:r w:rsidRPr="00254BFB">
        <w:tab/>
      </w:r>
      <w:r>
        <w:t>Finally, e</w:t>
      </w:r>
      <w:r w:rsidRPr="00254BFB">
        <w:t xml:space="preserve">very member of the faculty has the obligation to </w:t>
      </w:r>
      <w:r>
        <w:t>perform service f</w:t>
      </w:r>
      <w:r w:rsidRPr="00254BFB">
        <w:t>o</w:t>
      </w:r>
      <w:r>
        <w:t>r</w:t>
      </w:r>
      <w:r w:rsidRPr="00254BFB">
        <w:t xml:space="preserve"> the department, </w:t>
      </w:r>
      <w:r>
        <w:t xml:space="preserve">profession, </w:t>
      </w:r>
      <w:r w:rsidRPr="00254BFB">
        <w:t>university, a</w:t>
      </w:r>
      <w:r>
        <w:t>nd general public.</w:t>
      </w:r>
      <w:r w:rsidRPr="00254BFB">
        <w:t xml:space="preserve"> Evaluation of such excellence should, whenever possible, be based on objective criteria.  </w:t>
      </w:r>
      <w:r>
        <w:t xml:space="preserve">Among the measures of </w:t>
      </w:r>
      <w:r w:rsidRPr="00254BFB">
        <w:t>excellence in service</w:t>
      </w:r>
      <w:r>
        <w:t xml:space="preserve"> are the following</w:t>
      </w:r>
      <w:r w:rsidRPr="00254BFB">
        <w:t xml:space="preserve">: </w:t>
      </w:r>
    </w:p>
    <w:p w:rsidR="0054043D" w:rsidRPr="00254BFB" w:rsidRDefault="0054043D" w:rsidP="0054043D">
      <w:pPr>
        <w:ind w:left="720"/>
      </w:pPr>
    </w:p>
    <w:p w:rsidR="0054043D" w:rsidRPr="00254BFB" w:rsidRDefault="0054043D" w:rsidP="0054043D">
      <w:pPr>
        <w:ind w:left="1440"/>
      </w:pPr>
      <w:r w:rsidRPr="00254BFB">
        <w:t xml:space="preserve">(1) Service to the Department: Administrative appointments </w:t>
      </w:r>
      <w:r>
        <w:t>within the d</w:t>
      </w:r>
      <w:r w:rsidRPr="00254BFB">
        <w:t xml:space="preserve">epartment and membership on departmental committees.  </w:t>
      </w:r>
      <w:r>
        <w:t xml:space="preserve">Evaluations </w:t>
      </w:r>
      <w:r w:rsidRPr="00254BFB">
        <w:t>should take account of the importance of committees, time required to serve on committees, and performance of duties few other members of the department are willing to undertake.</w:t>
      </w:r>
    </w:p>
    <w:p w:rsidR="0054043D" w:rsidRPr="00254BFB" w:rsidRDefault="0054043D" w:rsidP="0054043D">
      <w:pPr>
        <w:ind w:left="1440"/>
      </w:pPr>
    </w:p>
    <w:p w:rsidR="0054043D" w:rsidRPr="00254BFB" w:rsidRDefault="0054043D" w:rsidP="0054043D">
      <w:pPr>
        <w:ind w:left="1440"/>
      </w:pPr>
      <w:r w:rsidRPr="00254BFB">
        <w:t>(2) Service to the College-Campus-University: Election to and service in College-Campus-University deliberative bodies, elective appointment to and service in College-Campus-University committees.</w:t>
      </w:r>
    </w:p>
    <w:p w:rsidR="0054043D" w:rsidRPr="00254BFB" w:rsidRDefault="0054043D" w:rsidP="0054043D">
      <w:pPr>
        <w:ind w:left="1440"/>
      </w:pPr>
    </w:p>
    <w:p w:rsidR="0054043D" w:rsidRPr="00254BFB" w:rsidRDefault="0054043D" w:rsidP="0054043D">
      <w:pPr>
        <w:ind w:left="1440"/>
      </w:pPr>
      <w:r w:rsidRPr="00254BFB">
        <w:t xml:space="preserve">(3) Service to the Profession: Time given to service on </w:t>
      </w:r>
      <w:r>
        <w:t xml:space="preserve">major and significant </w:t>
      </w:r>
      <w:r w:rsidRPr="00254BFB">
        <w:t>professional committees, time given to prepare scholarly evaluations, review of manuscripts, editorial board memberships and editorships.</w:t>
      </w:r>
    </w:p>
    <w:p w:rsidR="0054043D" w:rsidRPr="00254BFB" w:rsidRDefault="0054043D" w:rsidP="0054043D">
      <w:pPr>
        <w:ind w:left="1440"/>
      </w:pPr>
    </w:p>
    <w:p w:rsidR="0054043D" w:rsidRPr="00254BFB" w:rsidRDefault="0054043D" w:rsidP="0054043D">
      <w:pPr>
        <w:ind w:left="1440"/>
      </w:pPr>
      <w:r w:rsidRPr="00254BFB">
        <w:t xml:space="preserve">(4) Service to the General Community: </w:t>
      </w:r>
      <w:r>
        <w:t>Major and significant p</w:t>
      </w:r>
      <w:r w:rsidRPr="00254BFB">
        <w:t>ublic lectures, expert testimony before congressional or state legislative committees, service or public advisory boards and task forces,</w:t>
      </w:r>
      <w:r>
        <w:t xml:space="preserve"> and</w:t>
      </w:r>
      <w:r w:rsidRPr="00254BFB">
        <w:t xml:space="preserve"> </w:t>
      </w:r>
      <w:r w:rsidRPr="00254BFB">
        <w:rPr>
          <w:u w:val="single"/>
        </w:rPr>
        <w:t>pro</w:t>
      </w:r>
      <w:r w:rsidRPr="00254BFB">
        <w:t xml:space="preserve"> </w:t>
      </w:r>
      <w:r w:rsidRPr="00254BFB">
        <w:rPr>
          <w:u w:val="single"/>
        </w:rPr>
        <w:t>bono</w:t>
      </w:r>
      <w:r>
        <w:t xml:space="preserve"> contributions to </w:t>
      </w:r>
      <w:r w:rsidRPr="00254BFB">
        <w:t>government</w:t>
      </w:r>
      <w:r>
        <w:t>s at every level</w:t>
      </w:r>
      <w:r w:rsidRPr="00254BFB">
        <w:t>.</w:t>
      </w:r>
    </w:p>
    <w:p w:rsidR="0054043D" w:rsidRPr="00254BFB" w:rsidRDefault="0054043D" w:rsidP="0054043D">
      <w:pPr>
        <w:ind w:left="1440"/>
      </w:pPr>
    </w:p>
    <w:p w:rsidR="0054043D" w:rsidRPr="00254BFB" w:rsidRDefault="0054043D" w:rsidP="0054043D">
      <w:pPr>
        <w:ind w:left="1440"/>
      </w:pPr>
      <w:r w:rsidRPr="00254BFB">
        <w:t>(5) Honors and awards for service.</w:t>
      </w:r>
    </w:p>
    <w:p w:rsidR="0054043D" w:rsidRPr="00254BFB" w:rsidRDefault="0054043D" w:rsidP="0054043D">
      <w:pPr>
        <w:ind w:left="1440"/>
        <w:rPr>
          <w:b/>
        </w:rPr>
      </w:pPr>
    </w:p>
    <w:p w:rsidR="0054043D" w:rsidRDefault="0054043D" w:rsidP="0054043D"/>
    <w:p w:rsidR="006E2136" w:rsidRDefault="006E2136" w:rsidP="006E2136">
      <w:pPr>
        <w:numPr>
          <w:ilvl w:val="0"/>
          <w:numId w:val="1"/>
        </w:numPr>
        <w:rPr>
          <w:b/>
        </w:rPr>
      </w:pPr>
      <w:r w:rsidRPr="00847B63">
        <w:rPr>
          <w:b/>
        </w:rPr>
        <w:t xml:space="preserve">DEPARTMENTAL </w:t>
      </w:r>
      <w:r>
        <w:rPr>
          <w:b/>
        </w:rPr>
        <w:t>GUIDELINES for ADJUNCT FACULTY</w:t>
      </w:r>
      <w:r w:rsidR="002E1FA7">
        <w:rPr>
          <w:b/>
        </w:rPr>
        <w:t xml:space="preserve"> APPOINTMENTS</w:t>
      </w:r>
      <w:r>
        <w:rPr>
          <w:b/>
        </w:rPr>
        <w:t xml:space="preserve"> amended on 10/26/11.</w:t>
      </w:r>
    </w:p>
    <w:p w:rsidR="005B72D6" w:rsidRDefault="005B72D6" w:rsidP="005B72D6"/>
    <w:p w:rsidR="006E2136" w:rsidRPr="006E2136" w:rsidRDefault="006E2136" w:rsidP="006E2136">
      <w:pPr>
        <w:autoSpaceDE w:val="0"/>
        <w:autoSpaceDN w:val="0"/>
        <w:adjustRightInd w:val="0"/>
        <w:rPr>
          <w:b/>
          <w:bCs/>
        </w:rPr>
      </w:pPr>
      <w:r w:rsidRPr="006E2136">
        <w:rPr>
          <w:b/>
          <w:bCs/>
        </w:rPr>
        <w:t>I. POLICY STATEMENT</w:t>
      </w:r>
    </w:p>
    <w:p w:rsidR="006E2136" w:rsidRDefault="006E2136" w:rsidP="006E2136">
      <w:pPr>
        <w:autoSpaceDE w:val="0"/>
        <w:autoSpaceDN w:val="0"/>
        <w:adjustRightInd w:val="0"/>
      </w:pPr>
    </w:p>
    <w:p w:rsidR="006E2136" w:rsidRPr="006E2136" w:rsidRDefault="006E2136" w:rsidP="006E2136">
      <w:pPr>
        <w:autoSpaceDE w:val="0"/>
        <w:autoSpaceDN w:val="0"/>
        <w:adjustRightInd w:val="0"/>
      </w:pPr>
      <w:r w:rsidRPr="006E2136">
        <w:t>This policy is designed to establish baseline standards for the University related to search processes,</w:t>
      </w:r>
      <w:r>
        <w:t xml:space="preserve"> </w:t>
      </w:r>
      <w:r w:rsidRPr="006E2136">
        <w:t>appointments, contracts and conditions of employment for adjunct faculty. The goal of the policy is to</w:t>
      </w:r>
      <w:r>
        <w:t xml:space="preserve"> </w:t>
      </w:r>
      <w:r w:rsidRPr="006E2136">
        <w:t>assure a high quality of instruction by individuals with appropriate credentials and experience and to</w:t>
      </w:r>
      <w:r>
        <w:t xml:space="preserve"> </w:t>
      </w:r>
      <w:r w:rsidRPr="006E2136">
        <w:t>facilitate a continuous improvement in the status of adjunct faculty at the University.</w:t>
      </w:r>
    </w:p>
    <w:p w:rsidR="006E2136" w:rsidRDefault="006E2136" w:rsidP="006E2136">
      <w:pPr>
        <w:autoSpaceDE w:val="0"/>
        <w:autoSpaceDN w:val="0"/>
        <w:adjustRightInd w:val="0"/>
        <w:rPr>
          <w:b/>
          <w:bCs/>
        </w:rPr>
      </w:pPr>
    </w:p>
    <w:p w:rsidR="006E2136" w:rsidRPr="006E2136" w:rsidRDefault="006E2136" w:rsidP="006E2136">
      <w:pPr>
        <w:autoSpaceDE w:val="0"/>
        <w:autoSpaceDN w:val="0"/>
        <w:adjustRightInd w:val="0"/>
        <w:rPr>
          <w:b/>
          <w:bCs/>
        </w:rPr>
      </w:pPr>
      <w:r w:rsidRPr="006E2136">
        <w:rPr>
          <w:b/>
          <w:bCs/>
        </w:rPr>
        <w:t>II. APPLICABILITY</w:t>
      </w:r>
    </w:p>
    <w:p w:rsidR="006E2136" w:rsidRDefault="006E2136" w:rsidP="006E2136">
      <w:pPr>
        <w:autoSpaceDE w:val="0"/>
        <w:autoSpaceDN w:val="0"/>
        <w:adjustRightInd w:val="0"/>
      </w:pPr>
    </w:p>
    <w:p w:rsidR="006E2136" w:rsidRPr="006E2136" w:rsidRDefault="006E2136" w:rsidP="002E1FA7">
      <w:pPr>
        <w:tabs>
          <w:tab w:val="left" w:pos="1080"/>
        </w:tabs>
        <w:autoSpaceDE w:val="0"/>
        <w:autoSpaceDN w:val="0"/>
        <w:adjustRightInd w:val="0"/>
        <w:ind w:firstLine="720"/>
      </w:pPr>
      <w:r w:rsidRPr="006E2136">
        <w:t xml:space="preserve">A. </w:t>
      </w:r>
      <w:r w:rsidR="002E1FA7">
        <w:tab/>
      </w:r>
      <w:r w:rsidRPr="006E2136">
        <w:t>This policy applies to adjunct faculty defined as faculty who are:</w:t>
      </w:r>
    </w:p>
    <w:p w:rsidR="006E2136" w:rsidRPr="006E2136" w:rsidRDefault="006E2136" w:rsidP="002E1FA7">
      <w:pPr>
        <w:tabs>
          <w:tab w:val="left" w:pos="1890"/>
        </w:tabs>
        <w:autoSpaceDE w:val="0"/>
        <w:autoSpaceDN w:val="0"/>
        <w:adjustRightInd w:val="0"/>
        <w:ind w:left="720" w:firstLine="720"/>
      </w:pPr>
      <w:r w:rsidRPr="006E2136">
        <w:t xml:space="preserve">1. </w:t>
      </w:r>
      <w:r w:rsidR="002E1FA7">
        <w:tab/>
      </w:r>
      <w:r w:rsidRPr="006E2136">
        <w:t>Employed to provide instructional services;</w:t>
      </w:r>
    </w:p>
    <w:p w:rsidR="006E2136" w:rsidRPr="006E2136" w:rsidRDefault="006E2136" w:rsidP="002E1FA7">
      <w:pPr>
        <w:tabs>
          <w:tab w:val="left" w:pos="1890"/>
        </w:tabs>
        <w:autoSpaceDE w:val="0"/>
        <w:autoSpaceDN w:val="0"/>
        <w:adjustRightInd w:val="0"/>
        <w:ind w:left="720" w:firstLine="720"/>
      </w:pPr>
      <w:r w:rsidRPr="006E2136">
        <w:t>2.</w:t>
      </w:r>
      <w:r w:rsidR="002E1FA7">
        <w:tab/>
      </w:r>
      <w:r w:rsidRPr="006E2136">
        <w:t xml:space="preserve"> Neither tenured nor eligible for tenure; and</w:t>
      </w:r>
    </w:p>
    <w:p w:rsidR="006E2136" w:rsidRPr="006E2136" w:rsidRDefault="006E2136" w:rsidP="002E1FA7">
      <w:pPr>
        <w:tabs>
          <w:tab w:val="left" w:pos="1800"/>
          <w:tab w:val="left" w:pos="1890"/>
        </w:tabs>
        <w:autoSpaceDE w:val="0"/>
        <w:autoSpaceDN w:val="0"/>
        <w:adjustRightInd w:val="0"/>
        <w:ind w:left="720" w:firstLine="720"/>
      </w:pPr>
      <w:r w:rsidRPr="006E2136">
        <w:t xml:space="preserve">3. </w:t>
      </w:r>
      <w:r w:rsidR="002E1FA7">
        <w:tab/>
      </w:r>
      <w:r w:rsidR="002E1FA7">
        <w:tab/>
      </w:r>
      <w:r w:rsidRPr="006E2136">
        <w:t>Appointed to teach specific courses and compensated either</w:t>
      </w:r>
    </w:p>
    <w:p w:rsidR="006E2136" w:rsidRPr="006E2136" w:rsidRDefault="006E2136" w:rsidP="002E1FA7">
      <w:pPr>
        <w:tabs>
          <w:tab w:val="left" w:pos="2160"/>
          <w:tab w:val="left" w:pos="2250"/>
          <w:tab w:val="left" w:pos="2340"/>
        </w:tabs>
        <w:autoSpaceDE w:val="0"/>
        <w:autoSpaceDN w:val="0"/>
        <w:adjustRightInd w:val="0"/>
        <w:ind w:left="1440" w:firstLine="720"/>
      </w:pPr>
      <w:r w:rsidRPr="006E2136">
        <w:t xml:space="preserve">i. </w:t>
      </w:r>
      <w:r w:rsidR="002E1FA7">
        <w:tab/>
      </w:r>
      <w:r w:rsidRPr="006E2136">
        <w:t>on a course-by-course basis or</w:t>
      </w:r>
    </w:p>
    <w:p w:rsidR="006E2136" w:rsidRPr="006E2136" w:rsidRDefault="006E2136" w:rsidP="006E2136">
      <w:pPr>
        <w:autoSpaceDE w:val="0"/>
        <w:autoSpaceDN w:val="0"/>
        <w:adjustRightInd w:val="0"/>
        <w:ind w:left="1440" w:firstLine="720"/>
      </w:pPr>
      <w:r w:rsidRPr="006E2136">
        <w:t>ii. on a salaried appointment at less than 50% FTE.</w:t>
      </w:r>
    </w:p>
    <w:p w:rsidR="006E2136" w:rsidRDefault="006E2136" w:rsidP="006E2136">
      <w:pPr>
        <w:autoSpaceDE w:val="0"/>
        <w:autoSpaceDN w:val="0"/>
        <w:adjustRightInd w:val="0"/>
        <w:ind w:firstLine="720"/>
      </w:pPr>
    </w:p>
    <w:p w:rsidR="006E2136" w:rsidRDefault="006E2136" w:rsidP="002E1FA7">
      <w:pPr>
        <w:tabs>
          <w:tab w:val="left" w:pos="1080"/>
        </w:tabs>
        <w:autoSpaceDE w:val="0"/>
        <w:autoSpaceDN w:val="0"/>
        <w:adjustRightInd w:val="0"/>
        <w:ind w:firstLine="720"/>
      </w:pPr>
      <w:r w:rsidRPr="006E2136">
        <w:t xml:space="preserve">B. </w:t>
      </w:r>
      <w:r w:rsidR="002E1FA7">
        <w:tab/>
      </w:r>
      <w:r w:rsidRPr="006E2136">
        <w:t>Policies for Salaried Part-Time, Non-Tenure Track Faculty. Part-Time, Non-Tenure Track</w:t>
      </w:r>
    </w:p>
    <w:p w:rsidR="006E2136" w:rsidRPr="006E2136" w:rsidRDefault="006E2136" w:rsidP="002E1FA7">
      <w:pPr>
        <w:tabs>
          <w:tab w:val="left" w:pos="1080"/>
        </w:tabs>
        <w:autoSpaceDE w:val="0"/>
        <w:autoSpaceDN w:val="0"/>
        <w:adjustRightInd w:val="0"/>
        <w:ind w:left="1080"/>
      </w:pPr>
      <w:r w:rsidRPr="006E2136">
        <w:t>(PTNTT) faculty who are appointed to salaried positions at 50% FTE or more are not included as</w:t>
      </w:r>
      <w:r w:rsidR="002E1FA7">
        <w:t xml:space="preserve"> </w:t>
      </w:r>
      <w:r w:rsidRPr="006E2136">
        <w:t>“adjunct faculty” for the purposes of this policy, and are covered instead by II-1.00(F) University</w:t>
      </w:r>
      <w:r w:rsidR="002E1FA7">
        <w:t xml:space="preserve"> </w:t>
      </w:r>
      <w:r w:rsidRPr="006E2136">
        <w:t>of Maryland Policy on Full-Time and Part-Time Non-Tenure Track Instructional Faculty.</w:t>
      </w:r>
    </w:p>
    <w:p w:rsidR="006E2136" w:rsidRDefault="006E2136" w:rsidP="006E2136">
      <w:pPr>
        <w:autoSpaceDE w:val="0"/>
        <w:autoSpaceDN w:val="0"/>
        <w:adjustRightInd w:val="0"/>
        <w:rPr>
          <w:b/>
          <w:bCs/>
        </w:rPr>
      </w:pPr>
    </w:p>
    <w:p w:rsidR="006E2136" w:rsidRPr="006E2136" w:rsidRDefault="006E2136" w:rsidP="006E2136">
      <w:pPr>
        <w:autoSpaceDE w:val="0"/>
        <w:autoSpaceDN w:val="0"/>
        <w:adjustRightInd w:val="0"/>
        <w:rPr>
          <w:b/>
          <w:bCs/>
        </w:rPr>
      </w:pPr>
      <w:r w:rsidRPr="006E2136">
        <w:rPr>
          <w:b/>
          <w:bCs/>
        </w:rPr>
        <w:t>III. CATEGORIES OF ADJUNCT FACULTY</w:t>
      </w:r>
    </w:p>
    <w:p w:rsidR="006E2136" w:rsidRDefault="006E2136" w:rsidP="006E2136">
      <w:pPr>
        <w:autoSpaceDE w:val="0"/>
        <w:autoSpaceDN w:val="0"/>
        <w:adjustRightInd w:val="0"/>
      </w:pPr>
    </w:p>
    <w:p w:rsidR="006E2136" w:rsidRPr="006E2136" w:rsidRDefault="006E2136" w:rsidP="006E2136">
      <w:pPr>
        <w:autoSpaceDE w:val="0"/>
        <w:autoSpaceDN w:val="0"/>
        <w:adjustRightInd w:val="0"/>
      </w:pPr>
      <w:r w:rsidRPr="006E2136">
        <w:t>For the purposes of this policy, adjunct faculty shall be designated as one of the following:</w:t>
      </w:r>
    </w:p>
    <w:p w:rsidR="006E2136" w:rsidRDefault="006E2136" w:rsidP="006E2136">
      <w:pPr>
        <w:autoSpaceDE w:val="0"/>
        <w:autoSpaceDN w:val="0"/>
        <w:adjustRightInd w:val="0"/>
      </w:pPr>
    </w:p>
    <w:p w:rsidR="006E2136" w:rsidRPr="006E2136" w:rsidRDefault="006E2136" w:rsidP="002E1FA7">
      <w:pPr>
        <w:numPr>
          <w:ilvl w:val="0"/>
          <w:numId w:val="2"/>
        </w:numPr>
        <w:autoSpaceDE w:val="0"/>
        <w:autoSpaceDN w:val="0"/>
        <w:adjustRightInd w:val="0"/>
        <w:ind w:left="1080" w:hanging="360"/>
      </w:pPr>
      <w:r w:rsidRPr="006E2136">
        <w:t>“Adjunct Faculty I”: All adjunct faculty, except those faculty members who have been</w:t>
      </w:r>
      <w:r w:rsidR="002E1FA7">
        <w:t xml:space="preserve"> </w:t>
      </w:r>
      <w:r w:rsidRPr="006E2136">
        <w:t>designated by an institution as “Adjunct Faculty II”;</w:t>
      </w:r>
    </w:p>
    <w:p w:rsidR="006E2136" w:rsidRDefault="006E2136" w:rsidP="006E2136">
      <w:pPr>
        <w:autoSpaceDE w:val="0"/>
        <w:autoSpaceDN w:val="0"/>
        <w:adjustRightInd w:val="0"/>
        <w:ind w:firstLine="720"/>
      </w:pPr>
    </w:p>
    <w:p w:rsidR="006E2136" w:rsidRPr="006E2136" w:rsidRDefault="006E2136" w:rsidP="002E1FA7">
      <w:pPr>
        <w:autoSpaceDE w:val="0"/>
        <w:autoSpaceDN w:val="0"/>
        <w:adjustRightInd w:val="0"/>
        <w:ind w:left="1080" w:hanging="360"/>
      </w:pPr>
      <w:r w:rsidRPr="006E2136">
        <w:t xml:space="preserve">B. </w:t>
      </w:r>
      <w:r>
        <w:tab/>
      </w:r>
      <w:r w:rsidRPr="006E2136">
        <w:t>“Adjunct Faculty II”: Adjunct faculty members who have been determined by the University to</w:t>
      </w:r>
      <w:r>
        <w:t xml:space="preserve"> </w:t>
      </w:r>
      <w:r w:rsidRPr="006E2136">
        <w:t>have a consistent record of high-quality instruction. Upon the written request of the faculty</w:t>
      </w:r>
      <w:r w:rsidR="008C5DF0">
        <w:t xml:space="preserve"> </w:t>
      </w:r>
      <w:r w:rsidRPr="006E2136">
        <w:t>member to the department chair or unit head, the University shall consider granting Adjunct</w:t>
      </w:r>
      <w:r w:rsidR="008C5DF0">
        <w:t xml:space="preserve"> </w:t>
      </w:r>
      <w:r w:rsidRPr="006E2136">
        <w:t>Faculty II status to adjunct faculty who have met the following criteria:</w:t>
      </w:r>
    </w:p>
    <w:p w:rsidR="006E2136" w:rsidRPr="006E2136" w:rsidRDefault="006E2136" w:rsidP="002E1FA7">
      <w:pPr>
        <w:tabs>
          <w:tab w:val="left" w:pos="1890"/>
        </w:tabs>
        <w:autoSpaceDE w:val="0"/>
        <w:autoSpaceDN w:val="0"/>
        <w:adjustRightInd w:val="0"/>
        <w:ind w:left="1890" w:hanging="450"/>
      </w:pPr>
      <w:r w:rsidRPr="006E2136">
        <w:t xml:space="preserve">1. </w:t>
      </w:r>
      <w:r w:rsidR="002E1FA7">
        <w:tab/>
      </w:r>
      <w:r w:rsidRPr="006E2136">
        <w:t>Have an established record of teaching for at least six (6) semesters, e.g., Fall and Spring;</w:t>
      </w:r>
      <w:r w:rsidR="008C5DF0">
        <w:t xml:space="preserve"> </w:t>
      </w:r>
      <w:r w:rsidRPr="006E2136">
        <w:t>and</w:t>
      </w:r>
    </w:p>
    <w:p w:rsidR="006E2136" w:rsidRPr="006E2136" w:rsidRDefault="006E2136" w:rsidP="002E1FA7">
      <w:pPr>
        <w:tabs>
          <w:tab w:val="left" w:pos="1890"/>
        </w:tabs>
        <w:autoSpaceDE w:val="0"/>
        <w:autoSpaceDN w:val="0"/>
        <w:adjustRightInd w:val="0"/>
        <w:ind w:left="1440"/>
      </w:pPr>
      <w:r w:rsidRPr="006E2136">
        <w:t xml:space="preserve">2. </w:t>
      </w:r>
      <w:r w:rsidR="002E1FA7">
        <w:tab/>
      </w:r>
      <w:r w:rsidRPr="006E2136">
        <w:t>Are supported by a series of high-level performance evaluations.</w:t>
      </w:r>
    </w:p>
    <w:p w:rsidR="008C5DF0" w:rsidRDefault="008C5DF0" w:rsidP="006E2136">
      <w:pPr>
        <w:autoSpaceDE w:val="0"/>
        <w:autoSpaceDN w:val="0"/>
        <w:adjustRightInd w:val="0"/>
      </w:pPr>
    </w:p>
    <w:p w:rsidR="006E2136" w:rsidRPr="006E2136" w:rsidRDefault="006E2136" w:rsidP="006E2136">
      <w:pPr>
        <w:autoSpaceDE w:val="0"/>
        <w:autoSpaceDN w:val="0"/>
        <w:adjustRightInd w:val="0"/>
      </w:pPr>
      <w:r w:rsidRPr="006E2136">
        <w:t xml:space="preserve">“Adjunct Faculty II” status shall be granted upon the recommendation of the department </w:t>
      </w:r>
      <w:r w:rsidR="00AF6A25">
        <w:t xml:space="preserve">and </w:t>
      </w:r>
      <w:r w:rsidRPr="006E2136">
        <w:t>chair and</w:t>
      </w:r>
    </w:p>
    <w:p w:rsidR="006E2136" w:rsidRPr="006E2136" w:rsidRDefault="006E2136" w:rsidP="006E2136">
      <w:pPr>
        <w:autoSpaceDE w:val="0"/>
        <w:autoSpaceDN w:val="0"/>
        <w:adjustRightInd w:val="0"/>
      </w:pPr>
      <w:r w:rsidRPr="006E2136">
        <w:t>Dean, subject to approval by the Provost.</w:t>
      </w:r>
    </w:p>
    <w:p w:rsidR="008C5DF0" w:rsidRDefault="008C5DF0" w:rsidP="006E2136">
      <w:pPr>
        <w:autoSpaceDE w:val="0"/>
        <w:autoSpaceDN w:val="0"/>
        <w:adjustRightInd w:val="0"/>
        <w:rPr>
          <w:b/>
          <w:bCs/>
        </w:rPr>
      </w:pPr>
    </w:p>
    <w:p w:rsidR="006E2136" w:rsidRPr="006E2136" w:rsidRDefault="006E2136" w:rsidP="006E2136">
      <w:pPr>
        <w:autoSpaceDE w:val="0"/>
        <w:autoSpaceDN w:val="0"/>
        <w:adjustRightInd w:val="0"/>
        <w:rPr>
          <w:b/>
          <w:bCs/>
        </w:rPr>
      </w:pPr>
      <w:r w:rsidRPr="006E2136">
        <w:rPr>
          <w:b/>
          <w:bCs/>
        </w:rPr>
        <w:t>IV. ADJUNCT FACULTY POSITION TITLES</w:t>
      </w:r>
    </w:p>
    <w:p w:rsidR="008C5DF0" w:rsidRDefault="008C5DF0" w:rsidP="006E2136">
      <w:pPr>
        <w:autoSpaceDE w:val="0"/>
        <w:autoSpaceDN w:val="0"/>
        <w:adjustRightInd w:val="0"/>
      </w:pPr>
    </w:p>
    <w:p w:rsidR="006E2136" w:rsidRPr="006E2136" w:rsidRDefault="006E2136" w:rsidP="006E2136">
      <w:pPr>
        <w:autoSpaceDE w:val="0"/>
        <w:autoSpaceDN w:val="0"/>
        <w:adjustRightInd w:val="0"/>
      </w:pPr>
      <w:r w:rsidRPr="006E2136">
        <w:t>Adjunct faculty who are designated as Adjunct Faculty I or Adjunct Faculty II by the University may hold</w:t>
      </w:r>
    </w:p>
    <w:p w:rsidR="006E2136" w:rsidRPr="006E2136" w:rsidRDefault="006E2136" w:rsidP="006E2136">
      <w:pPr>
        <w:autoSpaceDE w:val="0"/>
        <w:autoSpaceDN w:val="0"/>
        <w:adjustRightInd w:val="0"/>
      </w:pPr>
      <w:r w:rsidRPr="006E2136">
        <w:t>the titles of Lecturer, Senior Lecturer, Adjunct Assistant Professor, Adjunct Associate Professor, or</w:t>
      </w:r>
    </w:p>
    <w:p w:rsidR="005B72D6" w:rsidRPr="006E2136" w:rsidRDefault="006E2136" w:rsidP="006E2136">
      <w:r w:rsidRPr="006E2136">
        <w:t>Adjunct Professor.</w:t>
      </w:r>
    </w:p>
    <w:p w:rsidR="006E2136" w:rsidRPr="006E2136" w:rsidRDefault="006E2136" w:rsidP="006E2136"/>
    <w:p w:rsidR="006E2136" w:rsidRPr="00260664" w:rsidRDefault="006E2136" w:rsidP="006E2136">
      <w:pPr>
        <w:autoSpaceDE w:val="0"/>
        <w:autoSpaceDN w:val="0"/>
        <w:adjustRightInd w:val="0"/>
        <w:rPr>
          <w:b/>
          <w:bCs/>
        </w:rPr>
      </w:pPr>
      <w:r w:rsidRPr="00260664">
        <w:rPr>
          <w:b/>
          <w:bCs/>
        </w:rPr>
        <w:t>V.RECRUITMENT AND SELECTION OF ADJUNCT FACULTY</w:t>
      </w:r>
    </w:p>
    <w:p w:rsidR="008C5DF0" w:rsidRPr="00260664" w:rsidRDefault="008C5DF0" w:rsidP="006E2136">
      <w:pPr>
        <w:autoSpaceDE w:val="0"/>
        <w:autoSpaceDN w:val="0"/>
        <w:adjustRightInd w:val="0"/>
      </w:pPr>
    </w:p>
    <w:p w:rsidR="008C5DF0" w:rsidRPr="00260664" w:rsidRDefault="006E2136" w:rsidP="00AF6A25">
      <w:pPr>
        <w:numPr>
          <w:ilvl w:val="0"/>
          <w:numId w:val="6"/>
        </w:numPr>
        <w:tabs>
          <w:tab w:val="left" w:pos="1080"/>
        </w:tabs>
        <w:autoSpaceDE w:val="0"/>
        <w:autoSpaceDN w:val="0"/>
        <w:adjustRightInd w:val="0"/>
      </w:pPr>
      <w:r w:rsidRPr="00260664">
        <w:t xml:space="preserve">Credentials. The </w:t>
      </w:r>
      <w:r w:rsidR="00AF6A25" w:rsidRPr="00260664">
        <w:t xml:space="preserve">Adjunct Faculty shall submit evidence of </w:t>
      </w:r>
      <w:r w:rsidRPr="00260664">
        <w:t xml:space="preserve">academic degrees and </w:t>
      </w:r>
      <w:r w:rsidR="00AF6A25" w:rsidRPr="00260664">
        <w:t>publications.</w:t>
      </w:r>
    </w:p>
    <w:p w:rsidR="00AF6A25" w:rsidRPr="00260664" w:rsidRDefault="00AF6A25" w:rsidP="00AF6A25">
      <w:pPr>
        <w:tabs>
          <w:tab w:val="left" w:pos="1080"/>
        </w:tabs>
        <w:autoSpaceDE w:val="0"/>
        <w:autoSpaceDN w:val="0"/>
        <w:adjustRightInd w:val="0"/>
        <w:ind w:left="1080"/>
      </w:pPr>
    </w:p>
    <w:p w:rsidR="00AF6A25" w:rsidRPr="00260664" w:rsidRDefault="006E2136" w:rsidP="00AF6A25">
      <w:pPr>
        <w:numPr>
          <w:ilvl w:val="0"/>
          <w:numId w:val="6"/>
        </w:numPr>
        <w:tabs>
          <w:tab w:val="left" w:pos="1080"/>
        </w:tabs>
        <w:autoSpaceDE w:val="0"/>
        <w:autoSpaceDN w:val="0"/>
        <w:adjustRightInd w:val="0"/>
      </w:pPr>
      <w:r w:rsidRPr="00260664">
        <w:t xml:space="preserve">Selection Procedures. The </w:t>
      </w:r>
      <w:r w:rsidR="00AF6A25" w:rsidRPr="00260664">
        <w:t>Chair shall recommend all appointments to the Dean.  He/she will</w:t>
      </w:r>
    </w:p>
    <w:p w:rsidR="006E2136" w:rsidRPr="008A164A" w:rsidRDefault="00AF6A25" w:rsidP="00AF6A25">
      <w:pPr>
        <w:tabs>
          <w:tab w:val="left" w:pos="1080"/>
        </w:tabs>
        <w:autoSpaceDE w:val="0"/>
        <w:autoSpaceDN w:val="0"/>
        <w:adjustRightInd w:val="0"/>
        <w:ind w:left="1080"/>
        <w:rPr>
          <w:u w:val="single"/>
        </w:rPr>
      </w:pPr>
      <w:r w:rsidRPr="00260664">
        <w:t xml:space="preserve"> </w:t>
      </w:r>
      <w:r w:rsidRPr="00260664">
        <w:rPr>
          <w:u w:val="single"/>
        </w:rPr>
        <w:t xml:space="preserve">verify </w:t>
      </w:r>
      <w:r w:rsidR="006E2136" w:rsidRPr="00260664">
        <w:rPr>
          <w:u w:val="single"/>
        </w:rPr>
        <w:t>credentials and shall reflect the University’s commitment to equal opportunity and affirmative</w:t>
      </w:r>
      <w:r w:rsidRPr="00260664">
        <w:rPr>
          <w:u w:val="single"/>
        </w:rPr>
        <w:t xml:space="preserve"> </w:t>
      </w:r>
      <w:r w:rsidR="006E2136" w:rsidRPr="00260664">
        <w:rPr>
          <w:u w:val="single"/>
        </w:rPr>
        <w:t>action.</w:t>
      </w:r>
    </w:p>
    <w:p w:rsidR="008C5DF0" w:rsidRDefault="008C5DF0" w:rsidP="006E2136">
      <w:pPr>
        <w:autoSpaceDE w:val="0"/>
        <w:autoSpaceDN w:val="0"/>
        <w:adjustRightInd w:val="0"/>
        <w:rPr>
          <w:b/>
          <w:bCs/>
        </w:rPr>
      </w:pPr>
    </w:p>
    <w:p w:rsidR="006E2136" w:rsidRPr="006E2136" w:rsidRDefault="006E2136" w:rsidP="006E2136">
      <w:pPr>
        <w:autoSpaceDE w:val="0"/>
        <w:autoSpaceDN w:val="0"/>
        <w:adjustRightInd w:val="0"/>
        <w:rPr>
          <w:b/>
          <w:bCs/>
        </w:rPr>
      </w:pPr>
      <w:r w:rsidRPr="006E2136">
        <w:rPr>
          <w:b/>
          <w:bCs/>
        </w:rPr>
        <w:t>VI. PROFESSIONAL DEVELOPMENT AND WORKING CONDITIONS</w:t>
      </w:r>
    </w:p>
    <w:p w:rsidR="008C5DF0" w:rsidRDefault="008C5DF0" w:rsidP="006E2136">
      <w:pPr>
        <w:autoSpaceDE w:val="0"/>
        <w:autoSpaceDN w:val="0"/>
        <w:adjustRightInd w:val="0"/>
      </w:pPr>
    </w:p>
    <w:p w:rsidR="006E2136" w:rsidRPr="006E2136" w:rsidRDefault="006E2136" w:rsidP="002E1FA7">
      <w:pPr>
        <w:tabs>
          <w:tab w:val="left" w:pos="1080"/>
        </w:tabs>
        <w:autoSpaceDE w:val="0"/>
        <w:autoSpaceDN w:val="0"/>
        <w:adjustRightInd w:val="0"/>
        <w:ind w:firstLine="720"/>
      </w:pPr>
      <w:r w:rsidRPr="006E2136">
        <w:t xml:space="preserve">A. </w:t>
      </w:r>
      <w:r w:rsidR="002E1FA7">
        <w:tab/>
      </w:r>
      <w:r w:rsidRPr="006E2136">
        <w:t>Support for Teaching. The University shall provide each Adjunct Faculty member with the</w:t>
      </w:r>
    </w:p>
    <w:p w:rsidR="006E2136" w:rsidRPr="006E2136" w:rsidRDefault="006E2136" w:rsidP="002E1FA7">
      <w:pPr>
        <w:autoSpaceDE w:val="0"/>
        <w:autoSpaceDN w:val="0"/>
        <w:adjustRightInd w:val="0"/>
        <w:ind w:left="720" w:firstLine="360"/>
      </w:pPr>
      <w:r w:rsidRPr="006E2136">
        <w:t>support it determines to be necessary for the execution of the appointee’s duties, which may</w:t>
      </w:r>
    </w:p>
    <w:p w:rsidR="006E2136" w:rsidRPr="006E2136" w:rsidRDefault="006E2136" w:rsidP="002E1FA7">
      <w:pPr>
        <w:autoSpaceDE w:val="0"/>
        <w:autoSpaceDN w:val="0"/>
        <w:adjustRightInd w:val="0"/>
        <w:ind w:left="360" w:firstLine="720"/>
      </w:pPr>
      <w:r w:rsidRPr="006E2136">
        <w:t>include access through the University’s website or other electronic resources, including the</w:t>
      </w:r>
    </w:p>
    <w:p w:rsidR="006E2136" w:rsidRPr="006E2136" w:rsidRDefault="006E2136" w:rsidP="002E1FA7">
      <w:pPr>
        <w:autoSpaceDE w:val="0"/>
        <w:autoSpaceDN w:val="0"/>
        <w:adjustRightInd w:val="0"/>
        <w:ind w:left="360" w:firstLine="720"/>
      </w:pPr>
      <w:r w:rsidRPr="006E2136">
        <w:t>following:</w:t>
      </w:r>
    </w:p>
    <w:p w:rsidR="006E2136" w:rsidRPr="006E2136" w:rsidRDefault="006E2136" w:rsidP="00921BB0">
      <w:pPr>
        <w:tabs>
          <w:tab w:val="left" w:pos="1890"/>
        </w:tabs>
        <w:autoSpaceDE w:val="0"/>
        <w:autoSpaceDN w:val="0"/>
        <w:adjustRightInd w:val="0"/>
        <w:ind w:left="1890" w:hanging="450"/>
      </w:pPr>
      <w:r w:rsidRPr="006E2136">
        <w:t xml:space="preserve">1. </w:t>
      </w:r>
      <w:r w:rsidR="00921BB0">
        <w:tab/>
      </w:r>
      <w:r w:rsidRPr="006E2136">
        <w:t>Information on the college and department’s policies, requirements, learning outcomes</w:t>
      </w:r>
      <w:r w:rsidR="00921BB0">
        <w:t xml:space="preserve"> </w:t>
      </w:r>
      <w:r w:rsidRPr="006E2136">
        <w:t>and goals for each course, along with access to examples of past course syllabi (if</w:t>
      </w:r>
      <w:r w:rsidR="00921BB0">
        <w:t xml:space="preserve"> </w:t>
      </w:r>
      <w:r w:rsidRPr="006E2136">
        <w:t>available);</w:t>
      </w:r>
    </w:p>
    <w:p w:rsidR="006E2136" w:rsidRPr="006E2136" w:rsidRDefault="006E2136" w:rsidP="002E1FA7">
      <w:pPr>
        <w:tabs>
          <w:tab w:val="left" w:pos="1890"/>
        </w:tabs>
        <w:autoSpaceDE w:val="0"/>
        <w:autoSpaceDN w:val="0"/>
        <w:adjustRightInd w:val="0"/>
        <w:ind w:left="1890" w:hanging="450"/>
      </w:pPr>
      <w:r w:rsidRPr="006E2136">
        <w:t xml:space="preserve">2. </w:t>
      </w:r>
      <w:r w:rsidR="002E1FA7">
        <w:tab/>
      </w:r>
      <w:r w:rsidRPr="006E2136">
        <w:t>Official schedule of classes, including academic calendar and time frames of class</w:t>
      </w:r>
      <w:r w:rsidR="002E1FA7">
        <w:t xml:space="preserve"> </w:t>
      </w:r>
      <w:r w:rsidRPr="006E2136">
        <w:t>meetings;</w:t>
      </w:r>
    </w:p>
    <w:p w:rsidR="006E2136" w:rsidRPr="006E2136" w:rsidRDefault="006E2136" w:rsidP="002E1FA7">
      <w:pPr>
        <w:tabs>
          <w:tab w:val="left" w:pos="1800"/>
          <w:tab w:val="left" w:pos="1890"/>
        </w:tabs>
        <w:autoSpaceDE w:val="0"/>
        <w:autoSpaceDN w:val="0"/>
        <w:adjustRightInd w:val="0"/>
        <w:ind w:left="720" w:firstLine="720"/>
      </w:pPr>
      <w:r w:rsidRPr="006E2136">
        <w:t xml:space="preserve">3. </w:t>
      </w:r>
      <w:r w:rsidR="002E1FA7">
        <w:tab/>
      </w:r>
      <w:r w:rsidR="002E1FA7">
        <w:tab/>
      </w:r>
      <w:r w:rsidRPr="006E2136">
        <w:t>Assistance with textbook ordering and completing textbook compliance form.</w:t>
      </w:r>
    </w:p>
    <w:p w:rsidR="002E1FA7" w:rsidRDefault="006E2136" w:rsidP="002E1FA7">
      <w:pPr>
        <w:tabs>
          <w:tab w:val="left" w:pos="1890"/>
        </w:tabs>
        <w:autoSpaceDE w:val="0"/>
        <w:autoSpaceDN w:val="0"/>
        <w:adjustRightInd w:val="0"/>
        <w:ind w:left="720" w:firstLine="720"/>
      </w:pPr>
      <w:r w:rsidRPr="006E2136">
        <w:t xml:space="preserve">4. </w:t>
      </w:r>
      <w:r w:rsidR="002E1FA7">
        <w:tab/>
      </w:r>
      <w:r w:rsidRPr="006E2136">
        <w:t xml:space="preserve">A University email account along with access to on-campus computing facilities; </w:t>
      </w:r>
    </w:p>
    <w:p w:rsidR="006E2136" w:rsidRPr="006E2136" w:rsidRDefault="002E1FA7" w:rsidP="002E1FA7">
      <w:pPr>
        <w:tabs>
          <w:tab w:val="left" w:pos="1890"/>
        </w:tabs>
        <w:autoSpaceDE w:val="0"/>
        <w:autoSpaceDN w:val="0"/>
        <w:adjustRightInd w:val="0"/>
        <w:ind w:left="720" w:firstLine="720"/>
      </w:pPr>
      <w:r>
        <w:tab/>
      </w:r>
      <w:r w:rsidR="006E2136" w:rsidRPr="006E2136">
        <w:t>and</w:t>
      </w:r>
    </w:p>
    <w:p w:rsidR="006E2136" w:rsidRPr="006E2136" w:rsidRDefault="006E2136" w:rsidP="002E1FA7">
      <w:pPr>
        <w:tabs>
          <w:tab w:val="left" w:pos="1890"/>
        </w:tabs>
        <w:autoSpaceDE w:val="0"/>
        <w:autoSpaceDN w:val="0"/>
        <w:adjustRightInd w:val="0"/>
        <w:ind w:left="720" w:firstLine="720"/>
      </w:pPr>
      <w:r w:rsidRPr="006E2136">
        <w:t xml:space="preserve">5. </w:t>
      </w:r>
      <w:r w:rsidR="002E1FA7">
        <w:tab/>
      </w:r>
      <w:r w:rsidRPr="006E2136">
        <w:t>For Adjunct Faculty teaching face-to-face classes on campus;</w:t>
      </w:r>
    </w:p>
    <w:p w:rsidR="006E2136" w:rsidRPr="006E2136" w:rsidRDefault="006E2136" w:rsidP="00921BB0">
      <w:pPr>
        <w:tabs>
          <w:tab w:val="left" w:pos="2520"/>
        </w:tabs>
        <w:autoSpaceDE w:val="0"/>
        <w:autoSpaceDN w:val="0"/>
        <w:adjustRightInd w:val="0"/>
        <w:ind w:left="1440" w:firstLine="720"/>
      </w:pPr>
      <w:r w:rsidRPr="006E2136">
        <w:t xml:space="preserve">a. </w:t>
      </w:r>
      <w:r w:rsidR="00921BB0">
        <w:tab/>
      </w:r>
      <w:r w:rsidRPr="006E2136">
        <w:t>Telephone or other voice access, as appropriate;</w:t>
      </w:r>
    </w:p>
    <w:p w:rsidR="006E2136" w:rsidRPr="006E2136" w:rsidRDefault="006E2136" w:rsidP="00921BB0">
      <w:pPr>
        <w:tabs>
          <w:tab w:val="left" w:pos="2520"/>
        </w:tabs>
        <w:autoSpaceDE w:val="0"/>
        <w:autoSpaceDN w:val="0"/>
        <w:adjustRightInd w:val="0"/>
        <w:ind w:left="1440" w:firstLine="720"/>
      </w:pPr>
      <w:r w:rsidRPr="006E2136">
        <w:t xml:space="preserve">b. </w:t>
      </w:r>
      <w:r w:rsidR="00921BB0">
        <w:tab/>
      </w:r>
      <w:r w:rsidRPr="006E2136">
        <w:t>Necessary office supplies;</w:t>
      </w:r>
    </w:p>
    <w:p w:rsidR="006E2136" w:rsidRPr="006E2136" w:rsidRDefault="006E2136" w:rsidP="00921BB0">
      <w:pPr>
        <w:tabs>
          <w:tab w:val="left" w:pos="2520"/>
        </w:tabs>
        <w:autoSpaceDE w:val="0"/>
        <w:autoSpaceDN w:val="0"/>
        <w:adjustRightInd w:val="0"/>
        <w:ind w:left="1440" w:firstLine="720"/>
      </w:pPr>
      <w:r w:rsidRPr="006E2136">
        <w:t xml:space="preserve">c. </w:t>
      </w:r>
      <w:r w:rsidR="00921BB0">
        <w:tab/>
      </w:r>
      <w:r w:rsidRPr="006E2136">
        <w:t>Copying services for course materials; and</w:t>
      </w:r>
    </w:p>
    <w:p w:rsidR="006E2136" w:rsidRPr="006E2136" w:rsidRDefault="006E2136" w:rsidP="00921BB0">
      <w:pPr>
        <w:tabs>
          <w:tab w:val="left" w:pos="2250"/>
          <w:tab w:val="left" w:pos="2520"/>
        </w:tabs>
        <w:autoSpaceDE w:val="0"/>
        <w:autoSpaceDN w:val="0"/>
        <w:adjustRightInd w:val="0"/>
        <w:ind w:left="1440" w:firstLine="720"/>
      </w:pPr>
      <w:r w:rsidRPr="006E2136">
        <w:t xml:space="preserve">d. </w:t>
      </w:r>
      <w:r w:rsidR="00921BB0">
        <w:tab/>
      </w:r>
      <w:r w:rsidRPr="006E2136">
        <w:t>Appropriate space for meeting with students during scheduled office hours.</w:t>
      </w:r>
    </w:p>
    <w:p w:rsidR="008C5DF0" w:rsidRDefault="008C5DF0" w:rsidP="006E2136">
      <w:pPr>
        <w:autoSpaceDE w:val="0"/>
        <w:autoSpaceDN w:val="0"/>
        <w:adjustRightInd w:val="0"/>
      </w:pPr>
    </w:p>
    <w:p w:rsidR="006E2136" w:rsidRPr="006E2136" w:rsidRDefault="006E2136" w:rsidP="00921BB0">
      <w:pPr>
        <w:tabs>
          <w:tab w:val="left" w:pos="1080"/>
        </w:tabs>
        <w:autoSpaceDE w:val="0"/>
        <w:autoSpaceDN w:val="0"/>
        <w:adjustRightInd w:val="0"/>
        <w:ind w:left="1080" w:hanging="360"/>
      </w:pPr>
      <w:r w:rsidRPr="006E2136">
        <w:t xml:space="preserve">B. </w:t>
      </w:r>
      <w:r w:rsidR="00921BB0">
        <w:tab/>
      </w:r>
      <w:r w:rsidRPr="006E2136">
        <w:t>Professional Development. To the extent feasible, professional development opportunities for</w:t>
      </w:r>
      <w:r w:rsidR="00921BB0">
        <w:t xml:space="preserve"> </w:t>
      </w:r>
      <w:r w:rsidRPr="006E2136">
        <w:t>new Adjunct Faculty shall include:</w:t>
      </w:r>
    </w:p>
    <w:p w:rsidR="006E2136" w:rsidRPr="006E2136" w:rsidRDefault="006E2136" w:rsidP="00921BB0">
      <w:pPr>
        <w:tabs>
          <w:tab w:val="left" w:pos="1890"/>
        </w:tabs>
        <w:autoSpaceDE w:val="0"/>
        <w:autoSpaceDN w:val="0"/>
        <w:adjustRightInd w:val="0"/>
        <w:ind w:left="720" w:firstLine="720"/>
      </w:pPr>
      <w:r w:rsidRPr="006E2136">
        <w:t xml:space="preserve">1. </w:t>
      </w:r>
      <w:r w:rsidR="00921BB0">
        <w:tab/>
      </w:r>
      <w:r w:rsidRPr="006E2136">
        <w:t>Departmental orientation and overview</w:t>
      </w:r>
    </w:p>
    <w:p w:rsidR="006E2136" w:rsidRPr="006E2136" w:rsidRDefault="006E2136" w:rsidP="00921BB0">
      <w:pPr>
        <w:tabs>
          <w:tab w:val="left" w:pos="1890"/>
        </w:tabs>
        <w:autoSpaceDE w:val="0"/>
        <w:autoSpaceDN w:val="0"/>
        <w:adjustRightInd w:val="0"/>
        <w:ind w:left="720" w:firstLine="720"/>
      </w:pPr>
      <w:r w:rsidRPr="006E2136">
        <w:t xml:space="preserve">2. </w:t>
      </w:r>
      <w:r w:rsidR="00921BB0">
        <w:tab/>
      </w:r>
      <w:r w:rsidRPr="006E2136">
        <w:t>Campus orientation</w:t>
      </w:r>
    </w:p>
    <w:p w:rsidR="006E2136" w:rsidRPr="006E2136" w:rsidRDefault="006E2136" w:rsidP="00921BB0">
      <w:pPr>
        <w:tabs>
          <w:tab w:val="left" w:pos="1890"/>
        </w:tabs>
        <w:autoSpaceDE w:val="0"/>
        <w:autoSpaceDN w:val="0"/>
        <w:adjustRightInd w:val="0"/>
        <w:ind w:left="720" w:firstLine="720"/>
      </w:pPr>
      <w:r w:rsidRPr="006E2136">
        <w:t xml:space="preserve">3. </w:t>
      </w:r>
      <w:r w:rsidR="00921BB0">
        <w:tab/>
      </w:r>
      <w:r w:rsidRPr="006E2136">
        <w:t>Introduction to teaching policies and resources</w:t>
      </w:r>
    </w:p>
    <w:p w:rsidR="006E2136" w:rsidRPr="006E2136" w:rsidRDefault="006E2136" w:rsidP="00921BB0">
      <w:pPr>
        <w:tabs>
          <w:tab w:val="left" w:pos="1890"/>
        </w:tabs>
        <w:autoSpaceDE w:val="0"/>
        <w:autoSpaceDN w:val="0"/>
        <w:adjustRightInd w:val="0"/>
        <w:ind w:left="720" w:firstLine="720"/>
      </w:pPr>
      <w:r w:rsidRPr="006E2136">
        <w:t xml:space="preserve">4. </w:t>
      </w:r>
      <w:r w:rsidR="00921BB0">
        <w:tab/>
      </w:r>
      <w:r w:rsidRPr="006E2136">
        <w:t>Training in using UMEG, TESTUDO; ELMS and other course administration and</w:t>
      </w:r>
    </w:p>
    <w:p w:rsidR="006E2136" w:rsidRPr="006E2136" w:rsidRDefault="006E2136" w:rsidP="00921BB0">
      <w:pPr>
        <w:autoSpaceDE w:val="0"/>
        <w:autoSpaceDN w:val="0"/>
        <w:adjustRightInd w:val="0"/>
        <w:ind w:left="1440" w:firstLine="540"/>
      </w:pPr>
      <w:r w:rsidRPr="006E2136">
        <w:t>learning instruction information technology.</w:t>
      </w:r>
    </w:p>
    <w:p w:rsidR="006E2136" w:rsidRPr="006E2136" w:rsidRDefault="006E2136" w:rsidP="00921BB0">
      <w:pPr>
        <w:autoSpaceDE w:val="0"/>
        <w:autoSpaceDN w:val="0"/>
        <w:adjustRightInd w:val="0"/>
        <w:ind w:left="1080"/>
      </w:pPr>
      <w:r w:rsidRPr="006E2136">
        <w:t>Subsequent opportunities for development also will be provided to the extent feasible. Such</w:t>
      </w:r>
      <w:r w:rsidR="00921BB0">
        <w:t xml:space="preserve"> </w:t>
      </w:r>
      <w:r w:rsidRPr="006E2136">
        <w:t>opportunities may include invitations to departmental, college, University, and external faculty</w:t>
      </w:r>
      <w:r w:rsidR="00921BB0">
        <w:t xml:space="preserve"> </w:t>
      </w:r>
      <w:r w:rsidRPr="006E2136">
        <w:t>development events</w:t>
      </w:r>
      <w:r w:rsidRPr="00260664">
        <w:t>, mentoring from senior faculty, and support for attending academic</w:t>
      </w:r>
      <w:r w:rsidR="00921BB0" w:rsidRPr="00260664">
        <w:t xml:space="preserve"> </w:t>
      </w:r>
      <w:r w:rsidRPr="00260664">
        <w:t>conferences.</w:t>
      </w:r>
    </w:p>
    <w:p w:rsidR="008C5DF0" w:rsidRDefault="008C5DF0" w:rsidP="006E2136">
      <w:pPr>
        <w:autoSpaceDE w:val="0"/>
        <w:autoSpaceDN w:val="0"/>
        <w:adjustRightInd w:val="0"/>
      </w:pPr>
    </w:p>
    <w:p w:rsidR="006E2136" w:rsidRPr="006E2136" w:rsidRDefault="006E2136" w:rsidP="00921BB0">
      <w:pPr>
        <w:tabs>
          <w:tab w:val="left" w:pos="1080"/>
        </w:tabs>
        <w:autoSpaceDE w:val="0"/>
        <w:autoSpaceDN w:val="0"/>
        <w:adjustRightInd w:val="0"/>
        <w:ind w:left="1080" w:hanging="360"/>
      </w:pPr>
      <w:r w:rsidRPr="006E2136">
        <w:t xml:space="preserve">C. </w:t>
      </w:r>
      <w:r w:rsidR="005425D0">
        <w:tab/>
      </w:r>
      <w:r w:rsidRPr="006E2136">
        <w:t>Performance Evaluation. The Senior Vice President an</w:t>
      </w:r>
      <w:r w:rsidR="00921BB0">
        <w:t xml:space="preserve">d Provost will assure that each </w:t>
      </w:r>
      <w:r w:rsidRPr="006E2136">
        <w:t>department</w:t>
      </w:r>
      <w:r w:rsidR="008C5DF0">
        <w:t xml:space="preserve"> </w:t>
      </w:r>
      <w:r w:rsidRPr="006E2136">
        <w:t>has in place written procedures for evaluating Adjunct Faculty performance on a regular</w:t>
      </w:r>
      <w:r w:rsidR="008C5DF0">
        <w:t xml:space="preserve"> </w:t>
      </w:r>
      <w:r w:rsidRPr="006E2136">
        <w:t>schedule, as required by BOR II-1.20 Policy on Evaluation of Performance of Faculty and Policy</w:t>
      </w:r>
      <w:r w:rsidR="008C5DF0">
        <w:t xml:space="preserve"> </w:t>
      </w:r>
      <w:r w:rsidRPr="006E2136">
        <w:t>II-1.20(A) UMCP Policy on Periodic Evaluation of Faculty Performance.</w:t>
      </w:r>
    </w:p>
    <w:p w:rsidR="006E2136" w:rsidRPr="006E2136" w:rsidRDefault="006E2136" w:rsidP="00921BB0">
      <w:pPr>
        <w:tabs>
          <w:tab w:val="left" w:pos="1890"/>
        </w:tabs>
        <w:autoSpaceDE w:val="0"/>
        <w:autoSpaceDN w:val="0"/>
        <w:adjustRightInd w:val="0"/>
        <w:ind w:left="1890" w:hanging="450"/>
      </w:pPr>
      <w:r w:rsidRPr="006E2136">
        <w:t xml:space="preserve">1. </w:t>
      </w:r>
      <w:r w:rsidR="005425D0">
        <w:tab/>
      </w:r>
      <w:r w:rsidRPr="006E2136">
        <w:t>Among other thing</w:t>
      </w:r>
      <w:r w:rsidRPr="00260664">
        <w:t>s, performance evaluation procedures shall include student evaluations</w:t>
      </w:r>
      <w:r w:rsidR="008C5DF0" w:rsidRPr="00260664">
        <w:t xml:space="preserve"> </w:t>
      </w:r>
      <w:r w:rsidRPr="00260664">
        <w:t>and faculty classroom visitation and observation.</w:t>
      </w:r>
    </w:p>
    <w:p w:rsidR="006E2136" w:rsidRPr="006E2136" w:rsidRDefault="006E2136" w:rsidP="005425D0">
      <w:pPr>
        <w:tabs>
          <w:tab w:val="left" w:pos="1890"/>
        </w:tabs>
        <w:autoSpaceDE w:val="0"/>
        <w:autoSpaceDN w:val="0"/>
        <w:adjustRightInd w:val="0"/>
        <w:ind w:left="1890" w:hanging="450"/>
      </w:pPr>
      <w:r w:rsidRPr="006E2136">
        <w:t xml:space="preserve">2. </w:t>
      </w:r>
      <w:r w:rsidR="005425D0">
        <w:tab/>
      </w:r>
      <w:r w:rsidR="00260664">
        <w:t>We shall</w:t>
      </w:r>
      <w:r w:rsidRPr="006E2136">
        <w:t xml:space="preserve"> evaluate the teaching by Adjunct Faculty members on the same basis</w:t>
      </w:r>
      <w:r w:rsidR="008C5DF0">
        <w:t xml:space="preserve"> </w:t>
      </w:r>
      <w:r w:rsidRPr="006E2136">
        <w:t>used to evaluate the teaching of tenure-track faculty members.</w:t>
      </w:r>
    </w:p>
    <w:p w:rsidR="006E2136" w:rsidRPr="006E2136" w:rsidRDefault="006E2136" w:rsidP="005425D0">
      <w:pPr>
        <w:tabs>
          <w:tab w:val="left" w:pos="1890"/>
        </w:tabs>
        <w:autoSpaceDE w:val="0"/>
        <w:autoSpaceDN w:val="0"/>
        <w:adjustRightInd w:val="0"/>
        <w:ind w:left="720" w:firstLine="720"/>
      </w:pPr>
      <w:r w:rsidRPr="006E2136">
        <w:t xml:space="preserve">3. </w:t>
      </w:r>
      <w:r w:rsidR="005425D0">
        <w:tab/>
      </w:r>
      <w:r w:rsidRPr="006E2136">
        <w:t>Evaluations shall be kept on record in a personnel file and shall be consulted when</w:t>
      </w:r>
    </w:p>
    <w:p w:rsidR="006E2136" w:rsidRPr="006E2136" w:rsidRDefault="006E2136" w:rsidP="005425D0">
      <w:pPr>
        <w:tabs>
          <w:tab w:val="left" w:pos="1890"/>
        </w:tabs>
        <w:autoSpaceDE w:val="0"/>
        <w:autoSpaceDN w:val="0"/>
        <w:adjustRightInd w:val="0"/>
        <w:ind w:left="1890"/>
      </w:pPr>
      <w:r w:rsidRPr="006E2136">
        <w:t>decisions about promotion, compensation, and any subsequent appointments are made.</w:t>
      </w:r>
    </w:p>
    <w:p w:rsidR="008C5DF0" w:rsidRDefault="008C5DF0" w:rsidP="006E2136">
      <w:pPr>
        <w:autoSpaceDE w:val="0"/>
        <w:autoSpaceDN w:val="0"/>
        <w:adjustRightInd w:val="0"/>
        <w:rPr>
          <w:b/>
          <w:bCs/>
        </w:rPr>
      </w:pPr>
    </w:p>
    <w:p w:rsidR="006E2136" w:rsidRPr="006E2136" w:rsidRDefault="006E2136" w:rsidP="006E2136">
      <w:pPr>
        <w:autoSpaceDE w:val="0"/>
        <w:autoSpaceDN w:val="0"/>
        <w:adjustRightInd w:val="0"/>
        <w:rPr>
          <w:b/>
          <w:bCs/>
        </w:rPr>
      </w:pPr>
      <w:r w:rsidRPr="006E2136">
        <w:rPr>
          <w:b/>
          <w:bCs/>
        </w:rPr>
        <w:t>VII. Appointment, Designation and Assignment</w:t>
      </w:r>
    </w:p>
    <w:p w:rsidR="008C5DF0" w:rsidRDefault="008C5DF0" w:rsidP="006E2136">
      <w:pPr>
        <w:autoSpaceDE w:val="0"/>
        <w:autoSpaceDN w:val="0"/>
        <w:adjustRightInd w:val="0"/>
      </w:pPr>
    </w:p>
    <w:p w:rsidR="006E2136" w:rsidRPr="006E2136" w:rsidRDefault="006E2136" w:rsidP="005425D0">
      <w:pPr>
        <w:autoSpaceDE w:val="0"/>
        <w:autoSpaceDN w:val="0"/>
        <w:adjustRightInd w:val="0"/>
        <w:ind w:left="1080" w:hanging="360"/>
      </w:pPr>
      <w:r w:rsidRPr="006E2136">
        <w:t xml:space="preserve">A. </w:t>
      </w:r>
      <w:r w:rsidR="005425D0">
        <w:tab/>
      </w:r>
      <w:r w:rsidRPr="006E2136">
        <w:t>Appointment of Adjunct Faculty Members</w:t>
      </w:r>
    </w:p>
    <w:p w:rsidR="00E52DA0" w:rsidRDefault="006E2136" w:rsidP="00921BB0">
      <w:pPr>
        <w:tabs>
          <w:tab w:val="left" w:pos="1530"/>
          <w:tab w:val="left" w:pos="1800"/>
        </w:tabs>
        <w:autoSpaceDE w:val="0"/>
        <w:autoSpaceDN w:val="0"/>
        <w:adjustRightInd w:val="0"/>
        <w:ind w:left="720" w:firstLine="720"/>
      </w:pPr>
      <w:r w:rsidRPr="006E2136">
        <w:t xml:space="preserve">1. </w:t>
      </w:r>
      <w:r w:rsidR="00E52DA0">
        <w:tab/>
      </w:r>
      <w:r w:rsidRPr="006E2136">
        <w:t>Contracts and Letters of Appointment. Each Adjunct Faculty member, including</w:t>
      </w:r>
    </w:p>
    <w:p w:rsidR="00E52DA0" w:rsidRDefault="00E52DA0" w:rsidP="00E52DA0">
      <w:pPr>
        <w:tabs>
          <w:tab w:val="left" w:pos="1530"/>
          <w:tab w:val="left" w:pos="1800"/>
        </w:tabs>
        <w:autoSpaceDE w:val="0"/>
        <w:autoSpaceDN w:val="0"/>
        <w:adjustRightInd w:val="0"/>
        <w:ind w:left="720" w:firstLine="720"/>
      </w:pPr>
      <w:r>
        <w:tab/>
      </w:r>
      <w:r>
        <w:tab/>
      </w:r>
      <w:r w:rsidR="006E2136" w:rsidRPr="006E2136">
        <w:t xml:space="preserve"> </w:t>
      </w:r>
      <w:r>
        <w:t>b</w:t>
      </w:r>
      <w:r w:rsidR="006E2136" w:rsidRPr="006E2136">
        <w:t>oth</w:t>
      </w:r>
      <w:r>
        <w:t xml:space="preserve"> </w:t>
      </w:r>
      <w:r w:rsidR="006E2136" w:rsidRPr="006E2136">
        <w:t xml:space="preserve">Adjunct Faculty I and Adjunct Faculty II, shall be provided a written contract </w:t>
      </w:r>
    </w:p>
    <w:p w:rsidR="00E52DA0" w:rsidRDefault="00E52DA0" w:rsidP="00E52DA0">
      <w:pPr>
        <w:tabs>
          <w:tab w:val="left" w:pos="1530"/>
          <w:tab w:val="left" w:pos="1800"/>
        </w:tabs>
        <w:autoSpaceDE w:val="0"/>
        <w:autoSpaceDN w:val="0"/>
        <w:adjustRightInd w:val="0"/>
        <w:ind w:left="720" w:firstLine="720"/>
      </w:pPr>
      <w:r>
        <w:tab/>
      </w:r>
      <w:r>
        <w:tab/>
      </w:r>
      <w:r w:rsidR="006E2136" w:rsidRPr="006E2136">
        <w:t>or formal</w:t>
      </w:r>
      <w:r>
        <w:t xml:space="preserve"> </w:t>
      </w:r>
      <w:r w:rsidR="006E2136" w:rsidRPr="006E2136">
        <w:t xml:space="preserve">letter of appointment prior to the beginning of the assignment, which </w:t>
      </w:r>
    </w:p>
    <w:p w:rsidR="006E2136" w:rsidRPr="006E2136" w:rsidRDefault="00E52DA0" w:rsidP="00E52DA0">
      <w:pPr>
        <w:tabs>
          <w:tab w:val="left" w:pos="1530"/>
          <w:tab w:val="left" w:pos="1800"/>
        </w:tabs>
        <w:autoSpaceDE w:val="0"/>
        <w:autoSpaceDN w:val="0"/>
        <w:adjustRightInd w:val="0"/>
        <w:ind w:left="720" w:firstLine="720"/>
      </w:pPr>
      <w:r>
        <w:tab/>
      </w:r>
      <w:r>
        <w:tab/>
      </w:r>
      <w:r w:rsidR="006E2136" w:rsidRPr="006E2136">
        <w:t>includes:</w:t>
      </w:r>
    </w:p>
    <w:p w:rsidR="006E2136" w:rsidRPr="006E2136" w:rsidRDefault="006E2136" w:rsidP="00921BB0">
      <w:pPr>
        <w:tabs>
          <w:tab w:val="left" w:pos="2520"/>
        </w:tabs>
        <w:autoSpaceDE w:val="0"/>
        <w:autoSpaceDN w:val="0"/>
        <w:adjustRightInd w:val="0"/>
        <w:ind w:left="1440" w:firstLine="720"/>
      </w:pPr>
      <w:r w:rsidRPr="006E2136">
        <w:t xml:space="preserve">a. </w:t>
      </w:r>
      <w:r w:rsidR="00921BB0">
        <w:tab/>
      </w:r>
      <w:r w:rsidRPr="006E2136">
        <w:t>Position title;</w:t>
      </w:r>
    </w:p>
    <w:p w:rsidR="006E2136" w:rsidRPr="006E2136" w:rsidRDefault="006E2136" w:rsidP="00921BB0">
      <w:pPr>
        <w:tabs>
          <w:tab w:val="left" w:pos="2520"/>
        </w:tabs>
        <w:autoSpaceDE w:val="0"/>
        <w:autoSpaceDN w:val="0"/>
        <w:adjustRightInd w:val="0"/>
        <w:ind w:left="1440" w:firstLine="720"/>
      </w:pPr>
      <w:r w:rsidRPr="006E2136">
        <w:t>b.</w:t>
      </w:r>
      <w:r w:rsidR="00921BB0">
        <w:tab/>
      </w:r>
      <w:r w:rsidRPr="006E2136">
        <w:t>Contract term;</w:t>
      </w:r>
    </w:p>
    <w:p w:rsidR="006E2136" w:rsidRPr="006E2136" w:rsidRDefault="006E2136" w:rsidP="00921BB0">
      <w:pPr>
        <w:tabs>
          <w:tab w:val="left" w:pos="2520"/>
        </w:tabs>
        <w:autoSpaceDE w:val="0"/>
        <w:autoSpaceDN w:val="0"/>
        <w:adjustRightInd w:val="0"/>
        <w:ind w:left="1440" w:firstLine="720"/>
      </w:pPr>
      <w:r w:rsidRPr="006E2136">
        <w:t xml:space="preserve">c. </w:t>
      </w:r>
      <w:r w:rsidR="00921BB0">
        <w:tab/>
      </w:r>
      <w:r w:rsidRPr="006E2136">
        <w:t>Per-course compensation;</w:t>
      </w:r>
    </w:p>
    <w:p w:rsidR="006E2136" w:rsidRPr="006E2136" w:rsidRDefault="006E2136" w:rsidP="00921BB0">
      <w:pPr>
        <w:tabs>
          <w:tab w:val="left" w:pos="2520"/>
        </w:tabs>
        <w:autoSpaceDE w:val="0"/>
        <w:autoSpaceDN w:val="0"/>
        <w:adjustRightInd w:val="0"/>
        <w:ind w:left="1440" w:firstLine="720"/>
      </w:pPr>
      <w:r w:rsidRPr="006E2136">
        <w:t>d.</w:t>
      </w:r>
      <w:r w:rsidR="00921BB0">
        <w:tab/>
      </w:r>
      <w:r w:rsidRPr="006E2136">
        <w:t>Description of the assignment;</w:t>
      </w:r>
    </w:p>
    <w:p w:rsidR="006E2136" w:rsidRPr="006E2136" w:rsidRDefault="006E2136" w:rsidP="00921BB0">
      <w:pPr>
        <w:tabs>
          <w:tab w:val="left" w:pos="2520"/>
        </w:tabs>
        <w:autoSpaceDE w:val="0"/>
        <w:autoSpaceDN w:val="0"/>
        <w:adjustRightInd w:val="0"/>
        <w:ind w:left="1440" w:firstLine="720"/>
      </w:pPr>
      <w:r w:rsidRPr="006E2136">
        <w:t xml:space="preserve">e. </w:t>
      </w:r>
      <w:r w:rsidR="00921BB0">
        <w:tab/>
      </w:r>
      <w:r w:rsidRPr="006E2136">
        <w:t>Institution benefits, if any;</w:t>
      </w:r>
    </w:p>
    <w:p w:rsidR="00921BB0" w:rsidRDefault="006E2136" w:rsidP="00921BB0">
      <w:pPr>
        <w:tabs>
          <w:tab w:val="left" w:pos="2520"/>
        </w:tabs>
        <w:autoSpaceDE w:val="0"/>
        <w:autoSpaceDN w:val="0"/>
        <w:adjustRightInd w:val="0"/>
        <w:ind w:left="1440" w:firstLine="720"/>
      </w:pPr>
      <w:r w:rsidRPr="006E2136">
        <w:t xml:space="preserve">f. </w:t>
      </w:r>
      <w:r w:rsidR="00921BB0">
        <w:tab/>
      </w:r>
      <w:r w:rsidRPr="006E2136">
        <w:t xml:space="preserve">Information regarding faculty policies and procedures, including </w:t>
      </w:r>
    </w:p>
    <w:p w:rsidR="006E2136" w:rsidRPr="006E2136" w:rsidRDefault="00921BB0" w:rsidP="00921BB0">
      <w:pPr>
        <w:tabs>
          <w:tab w:val="left" w:pos="2520"/>
        </w:tabs>
        <w:autoSpaceDE w:val="0"/>
        <w:autoSpaceDN w:val="0"/>
        <w:adjustRightInd w:val="0"/>
        <w:ind w:left="1440" w:firstLine="720"/>
      </w:pPr>
      <w:r>
        <w:tab/>
      </w:r>
      <w:r w:rsidR="006E2136" w:rsidRPr="006E2136">
        <w:t>performance</w:t>
      </w:r>
      <w:r>
        <w:t xml:space="preserve"> </w:t>
      </w:r>
      <w:r w:rsidR="006E2136" w:rsidRPr="006E2136">
        <w:t>evaluation policies;</w:t>
      </w:r>
    </w:p>
    <w:p w:rsidR="00921BB0" w:rsidRDefault="006E2136" w:rsidP="00921BB0">
      <w:pPr>
        <w:tabs>
          <w:tab w:val="left" w:pos="2520"/>
        </w:tabs>
        <w:autoSpaceDE w:val="0"/>
        <w:autoSpaceDN w:val="0"/>
        <w:adjustRightInd w:val="0"/>
        <w:ind w:left="1440" w:firstLine="720"/>
      </w:pPr>
      <w:r w:rsidRPr="006E2136">
        <w:t>g.</w:t>
      </w:r>
      <w:r w:rsidR="00921BB0">
        <w:tab/>
      </w:r>
      <w:r w:rsidRPr="006E2136">
        <w:t xml:space="preserve">Explanation of the implications of the cancellation of a course before the </w:t>
      </w:r>
    </w:p>
    <w:p w:rsidR="006E2136" w:rsidRPr="006E2136" w:rsidRDefault="00921BB0" w:rsidP="00921BB0">
      <w:pPr>
        <w:tabs>
          <w:tab w:val="left" w:pos="2520"/>
        </w:tabs>
        <w:autoSpaceDE w:val="0"/>
        <w:autoSpaceDN w:val="0"/>
        <w:adjustRightInd w:val="0"/>
        <w:ind w:left="1440" w:firstLine="720"/>
      </w:pPr>
      <w:r>
        <w:tab/>
      </w:r>
      <w:r w:rsidR="006E2136" w:rsidRPr="006E2136">
        <w:t>start</w:t>
      </w:r>
      <w:r>
        <w:t xml:space="preserve"> </w:t>
      </w:r>
      <w:r w:rsidR="006E2136" w:rsidRPr="006E2136">
        <w:t>date;</w:t>
      </w:r>
    </w:p>
    <w:p w:rsidR="006E2136" w:rsidRPr="006E2136" w:rsidRDefault="006E2136" w:rsidP="00921BB0">
      <w:pPr>
        <w:tabs>
          <w:tab w:val="left" w:pos="2520"/>
        </w:tabs>
        <w:autoSpaceDE w:val="0"/>
        <w:autoSpaceDN w:val="0"/>
        <w:adjustRightInd w:val="0"/>
        <w:ind w:left="1440" w:firstLine="720"/>
      </w:pPr>
      <w:r w:rsidRPr="006E2136">
        <w:t>h.</w:t>
      </w:r>
      <w:r w:rsidR="00921BB0">
        <w:tab/>
      </w:r>
      <w:r w:rsidRPr="006E2136">
        <w:t>Information about eligibility for and benefits associated with designation of</w:t>
      </w:r>
    </w:p>
    <w:p w:rsidR="006E2136" w:rsidRPr="006E2136" w:rsidRDefault="006E2136" w:rsidP="00921BB0">
      <w:pPr>
        <w:autoSpaceDE w:val="0"/>
        <w:autoSpaceDN w:val="0"/>
        <w:adjustRightInd w:val="0"/>
        <w:ind w:left="2160" w:firstLine="360"/>
      </w:pPr>
      <w:r w:rsidRPr="006E2136">
        <w:t>Adjunct Faculty II status;</w:t>
      </w:r>
    </w:p>
    <w:p w:rsidR="006E2136" w:rsidRPr="006E2136" w:rsidRDefault="006E2136" w:rsidP="00E52DA0">
      <w:pPr>
        <w:tabs>
          <w:tab w:val="left" w:pos="1440"/>
          <w:tab w:val="left" w:pos="1800"/>
        </w:tabs>
        <w:autoSpaceDE w:val="0"/>
        <w:autoSpaceDN w:val="0"/>
        <w:adjustRightInd w:val="0"/>
        <w:ind w:left="720" w:firstLine="720"/>
      </w:pPr>
      <w:r w:rsidRPr="006E2136">
        <w:t xml:space="preserve">2. </w:t>
      </w:r>
      <w:r w:rsidR="00E52DA0">
        <w:tab/>
      </w:r>
      <w:r w:rsidRPr="006E2136">
        <w:t>Provisions for Adjunct Faculty II</w:t>
      </w:r>
    </w:p>
    <w:p w:rsidR="006E2136" w:rsidRPr="006E2136" w:rsidRDefault="006E2136" w:rsidP="00921BB0">
      <w:pPr>
        <w:tabs>
          <w:tab w:val="left" w:pos="2520"/>
        </w:tabs>
        <w:autoSpaceDE w:val="0"/>
        <w:autoSpaceDN w:val="0"/>
        <w:adjustRightInd w:val="0"/>
        <w:ind w:left="1440" w:firstLine="720"/>
      </w:pPr>
      <w:r w:rsidRPr="006E2136">
        <w:t xml:space="preserve">a. </w:t>
      </w:r>
      <w:r w:rsidR="00E52DA0">
        <w:tab/>
      </w:r>
      <w:r w:rsidRPr="006E2136">
        <w:t>After designation of “Adjunct Faculty II” status, a faculty member:</w:t>
      </w:r>
    </w:p>
    <w:p w:rsidR="006E2136" w:rsidRPr="006E2136" w:rsidRDefault="006E2136" w:rsidP="00E52DA0">
      <w:pPr>
        <w:tabs>
          <w:tab w:val="left" w:pos="3150"/>
        </w:tabs>
        <w:autoSpaceDE w:val="0"/>
        <w:autoSpaceDN w:val="0"/>
        <w:adjustRightInd w:val="0"/>
        <w:ind w:left="3150" w:hanging="270"/>
      </w:pPr>
      <w:r w:rsidRPr="006E2136">
        <w:t xml:space="preserve">1. </w:t>
      </w:r>
      <w:r w:rsidR="00E52DA0">
        <w:tab/>
      </w:r>
      <w:r w:rsidRPr="006E2136">
        <w:t>Shall be sent a letter of notification from the Dean’s Office. The letter</w:t>
      </w:r>
      <w:r w:rsidR="008C5DF0">
        <w:t xml:space="preserve"> </w:t>
      </w:r>
      <w:r w:rsidRPr="006E2136">
        <w:t>shall stipulate the benefits of designation of “Adjunct Faculty II” status,</w:t>
      </w:r>
      <w:r w:rsidR="008C5DF0">
        <w:t xml:space="preserve"> </w:t>
      </w:r>
      <w:r w:rsidRPr="006E2136">
        <w:t>including provisions (2) through (4) below.</w:t>
      </w:r>
    </w:p>
    <w:p w:rsidR="006E2136" w:rsidRPr="006E2136" w:rsidRDefault="006E2136" w:rsidP="00E52DA0">
      <w:pPr>
        <w:tabs>
          <w:tab w:val="left" w:pos="3150"/>
        </w:tabs>
        <w:autoSpaceDE w:val="0"/>
        <w:autoSpaceDN w:val="0"/>
        <w:adjustRightInd w:val="0"/>
        <w:ind w:left="3150" w:hanging="270"/>
      </w:pPr>
      <w:r w:rsidRPr="006E2136">
        <w:t xml:space="preserve">2. </w:t>
      </w:r>
      <w:r w:rsidR="00E52DA0">
        <w:tab/>
      </w:r>
      <w:r w:rsidRPr="006E2136">
        <w:t>Shall receive a compensation increment of at least 10% of the average</w:t>
      </w:r>
      <w:r w:rsidR="008C5DF0">
        <w:t xml:space="preserve"> </w:t>
      </w:r>
      <w:r w:rsidRPr="006E2136">
        <w:t>per course compensation of his/her department or unit, consistent with</w:t>
      </w:r>
      <w:r w:rsidR="008C5DF0">
        <w:t xml:space="preserve"> </w:t>
      </w:r>
      <w:r w:rsidRPr="006E2136">
        <w:t>State and USM budget policies;</w:t>
      </w:r>
    </w:p>
    <w:p w:rsidR="00E52DA0" w:rsidRDefault="006E2136" w:rsidP="00E52DA0">
      <w:pPr>
        <w:tabs>
          <w:tab w:val="left" w:pos="1800"/>
        </w:tabs>
        <w:autoSpaceDE w:val="0"/>
        <w:autoSpaceDN w:val="0"/>
        <w:adjustRightInd w:val="0"/>
        <w:ind w:left="1440"/>
      </w:pPr>
      <w:r w:rsidRPr="006E2136">
        <w:t xml:space="preserve">3. </w:t>
      </w:r>
      <w:r w:rsidR="00E52DA0">
        <w:tab/>
      </w:r>
      <w:r w:rsidRPr="006E2136">
        <w:t>Shall be given priority consideration, to the extent operationally feasible,</w:t>
      </w:r>
      <w:r w:rsidR="008C5DF0">
        <w:t xml:space="preserve"> </w:t>
      </w:r>
      <w:r w:rsidRPr="006E2136">
        <w:t xml:space="preserve">among </w:t>
      </w:r>
    </w:p>
    <w:p w:rsidR="00E52DA0" w:rsidRDefault="00E52DA0" w:rsidP="00E52DA0">
      <w:pPr>
        <w:tabs>
          <w:tab w:val="left" w:pos="1800"/>
        </w:tabs>
        <w:autoSpaceDE w:val="0"/>
        <w:autoSpaceDN w:val="0"/>
        <w:adjustRightInd w:val="0"/>
        <w:ind w:left="1440"/>
      </w:pPr>
      <w:r>
        <w:tab/>
      </w:r>
      <w:r w:rsidR="006E2136" w:rsidRPr="006E2136">
        <w:t>adjunct faculty for future teaching assignments in the subjects for</w:t>
      </w:r>
      <w:r w:rsidR="008C5DF0">
        <w:t xml:space="preserve"> </w:t>
      </w:r>
      <w:r w:rsidR="006E2136" w:rsidRPr="006E2136">
        <w:t xml:space="preserve">which the adjunct </w:t>
      </w:r>
    </w:p>
    <w:p w:rsidR="006E2136" w:rsidRPr="006E2136" w:rsidRDefault="00E52DA0" w:rsidP="00E52DA0">
      <w:pPr>
        <w:tabs>
          <w:tab w:val="left" w:pos="1800"/>
        </w:tabs>
        <w:autoSpaceDE w:val="0"/>
        <w:autoSpaceDN w:val="0"/>
        <w:adjustRightInd w:val="0"/>
        <w:ind w:left="1440"/>
      </w:pPr>
      <w:r>
        <w:tab/>
      </w:r>
      <w:r w:rsidR="006E2136" w:rsidRPr="006E2136">
        <w:t>faculty member has had consistent instructional</w:t>
      </w:r>
      <w:r w:rsidR="008C5DF0">
        <w:t xml:space="preserve"> </w:t>
      </w:r>
      <w:r w:rsidR="006E2136" w:rsidRPr="006E2136">
        <w:t>experience at the University;</w:t>
      </w:r>
    </w:p>
    <w:p w:rsidR="003C4A17" w:rsidRDefault="006E2136" w:rsidP="003C4A17">
      <w:pPr>
        <w:tabs>
          <w:tab w:val="left" w:pos="1800"/>
          <w:tab w:val="left" w:pos="1890"/>
        </w:tabs>
        <w:autoSpaceDE w:val="0"/>
        <w:autoSpaceDN w:val="0"/>
        <w:adjustRightInd w:val="0"/>
        <w:ind w:left="1440"/>
      </w:pPr>
      <w:r w:rsidRPr="006E2136">
        <w:t xml:space="preserve">4. </w:t>
      </w:r>
      <w:r w:rsidR="003C4A17">
        <w:tab/>
      </w:r>
      <w:r w:rsidRPr="006E2136">
        <w:t>May be eligible for longer term appointments that assure the adjunct</w:t>
      </w:r>
      <w:r w:rsidR="008C5DF0">
        <w:t xml:space="preserve"> </w:t>
      </w:r>
      <w:r w:rsidRPr="006E2136">
        <w:t xml:space="preserve">faculty </w:t>
      </w:r>
    </w:p>
    <w:p w:rsidR="006E2136" w:rsidRPr="006E2136" w:rsidRDefault="00E52DA0" w:rsidP="00E52DA0">
      <w:pPr>
        <w:tabs>
          <w:tab w:val="left" w:pos="1800"/>
          <w:tab w:val="left" w:pos="1890"/>
        </w:tabs>
        <w:autoSpaceDE w:val="0"/>
        <w:autoSpaceDN w:val="0"/>
        <w:adjustRightInd w:val="0"/>
        <w:ind w:left="1440"/>
      </w:pPr>
      <w:r>
        <w:tab/>
      </w:r>
      <w:r w:rsidR="006E2136" w:rsidRPr="006E2136">
        <w:t>member assignment to a fixed number of classes during the term</w:t>
      </w:r>
      <w:r w:rsidR="008C5DF0">
        <w:t xml:space="preserve"> </w:t>
      </w:r>
      <w:r w:rsidR="006E2136" w:rsidRPr="006E2136">
        <w:t>of the appointment.</w:t>
      </w:r>
    </w:p>
    <w:p w:rsidR="006E2136" w:rsidRPr="006E2136" w:rsidRDefault="003C4A17" w:rsidP="003C4A17">
      <w:pPr>
        <w:tabs>
          <w:tab w:val="left" w:pos="2430"/>
        </w:tabs>
        <w:autoSpaceDE w:val="0"/>
        <w:autoSpaceDN w:val="0"/>
        <w:adjustRightInd w:val="0"/>
        <w:ind w:left="2430" w:hanging="270"/>
      </w:pPr>
      <w:r>
        <w:t>b.</w:t>
      </w:r>
      <w:r>
        <w:tab/>
      </w:r>
      <w:r w:rsidR="006E2136" w:rsidRPr="006E2136">
        <w:t>Designation of “Adjunct Faculty II” status does not prevent an adjunct faculty</w:t>
      </w:r>
      <w:r>
        <w:t xml:space="preserve"> </w:t>
      </w:r>
      <w:r w:rsidR="006E2136" w:rsidRPr="006E2136">
        <w:t>member from competition for or selection into a salaried part-time non-tenuretrack</w:t>
      </w:r>
      <w:r w:rsidR="008C5DF0">
        <w:t xml:space="preserve"> </w:t>
      </w:r>
      <w:r w:rsidR="006E2136" w:rsidRPr="006E2136">
        <w:t>or other faculty position.</w:t>
      </w:r>
    </w:p>
    <w:p w:rsidR="006E2136" w:rsidRPr="006E2136" w:rsidRDefault="009648E9" w:rsidP="009648E9">
      <w:pPr>
        <w:tabs>
          <w:tab w:val="left" w:pos="1800"/>
        </w:tabs>
        <w:autoSpaceDE w:val="0"/>
        <w:autoSpaceDN w:val="0"/>
        <w:adjustRightInd w:val="0"/>
        <w:ind w:left="720" w:firstLine="720"/>
      </w:pPr>
      <w:r>
        <w:t>3.</w:t>
      </w:r>
      <w:r>
        <w:tab/>
      </w:r>
      <w:r w:rsidR="006E2136" w:rsidRPr="006E2136">
        <w:t>Teaching Assignments. The appointing department shall provide adjunct faculty with</w:t>
      </w:r>
    </w:p>
    <w:p w:rsidR="006E2136" w:rsidRPr="006E2136" w:rsidRDefault="006E2136" w:rsidP="003C4A17">
      <w:pPr>
        <w:autoSpaceDE w:val="0"/>
        <w:autoSpaceDN w:val="0"/>
        <w:adjustRightInd w:val="0"/>
        <w:ind w:left="1800"/>
      </w:pPr>
      <w:r w:rsidRPr="006E2136">
        <w:t>reasonable and adequate notice of projected teaching assignments prior to the start of</w:t>
      </w:r>
      <w:r w:rsidR="003C4A17">
        <w:t xml:space="preserve"> </w:t>
      </w:r>
      <w:r w:rsidRPr="006E2136">
        <w:t>classes.</w:t>
      </w:r>
    </w:p>
    <w:p w:rsidR="006E2136" w:rsidRPr="006E2136" w:rsidRDefault="006E2136" w:rsidP="009648E9">
      <w:pPr>
        <w:tabs>
          <w:tab w:val="left" w:pos="2430"/>
        </w:tabs>
        <w:autoSpaceDE w:val="0"/>
        <w:autoSpaceDN w:val="0"/>
        <w:adjustRightInd w:val="0"/>
        <w:ind w:left="1440" w:firstLine="720"/>
      </w:pPr>
      <w:r w:rsidRPr="006E2136">
        <w:t xml:space="preserve">a. </w:t>
      </w:r>
      <w:r w:rsidR="009648E9">
        <w:tab/>
      </w:r>
      <w:r w:rsidRPr="006E2136">
        <w:t>The University has the goal of providing such notice 45 days before the class</w:t>
      </w:r>
    </w:p>
    <w:p w:rsidR="006E2136" w:rsidRPr="006E2136" w:rsidRDefault="006E2136" w:rsidP="009648E9">
      <w:pPr>
        <w:autoSpaceDE w:val="0"/>
        <w:autoSpaceDN w:val="0"/>
        <w:adjustRightInd w:val="0"/>
        <w:ind w:left="2160" w:firstLine="270"/>
      </w:pPr>
      <w:r w:rsidRPr="006E2136">
        <w:t>start date, to the extent feasible. Nothing in this section shall prevent a</w:t>
      </w:r>
    </w:p>
    <w:p w:rsidR="006E2136" w:rsidRPr="006E2136" w:rsidRDefault="006E2136" w:rsidP="009648E9">
      <w:pPr>
        <w:autoSpaceDE w:val="0"/>
        <w:autoSpaceDN w:val="0"/>
        <w:adjustRightInd w:val="0"/>
        <w:ind w:left="1710" w:firstLine="720"/>
      </w:pPr>
      <w:r w:rsidRPr="006E2136">
        <w:t>department from making an adjunct faculty teaching appointment on short</w:t>
      </w:r>
    </w:p>
    <w:p w:rsidR="006E2136" w:rsidRPr="006E2136" w:rsidRDefault="006E2136" w:rsidP="009648E9">
      <w:pPr>
        <w:autoSpaceDE w:val="0"/>
        <w:autoSpaceDN w:val="0"/>
        <w:adjustRightInd w:val="0"/>
        <w:ind w:left="2430"/>
      </w:pPr>
      <w:r w:rsidRPr="006E2136">
        <w:t>notice based on changed circumstances in class enrollments, the availability of</w:t>
      </w:r>
      <w:r w:rsidR="009648E9">
        <w:t xml:space="preserve"> </w:t>
      </w:r>
      <w:r w:rsidRPr="006E2136">
        <w:t>resources, or other factors.</w:t>
      </w:r>
    </w:p>
    <w:p w:rsidR="006E2136" w:rsidRPr="006E2136" w:rsidRDefault="006E2136" w:rsidP="009648E9">
      <w:pPr>
        <w:tabs>
          <w:tab w:val="left" w:pos="2430"/>
        </w:tabs>
        <w:autoSpaceDE w:val="0"/>
        <w:autoSpaceDN w:val="0"/>
        <w:adjustRightInd w:val="0"/>
        <w:ind w:left="2430" w:hanging="270"/>
      </w:pPr>
      <w:r w:rsidRPr="006E2136">
        <w:t>b.</w:t>
      </w:r>
      <w:r w:rsidR="009648E9">
        <w:t xml:space="preserve"> </w:t>
      </w:r>
      <w:r w:rsidR="009648E9">
        <w:tab/>
      </w:r>
      <w:r w:rsidR="009648E9" w:rsidRPr="00260664">
        <w:t>I</w:t>
      </w:r>
      <w:r w:rsidRPr="00260664">
        <w:t>f the University has a fall or spring semester class to which an adjunct faculty</w:t>
      </w:r>
      <w:r w:rsidR="009648E9" w:rsidRPr="00260664">
        <w:t xml:space="preserve"> </w:t>
      </w:r>
      <w:r w:rsidRPr="00260664">
        <w:t>member has been assigned that is cancelled less than 30 days prior to the class</w:t>
      </w:r>
      <w:r w:rsidR="009648E9" w:rsidRPr="00260664">
        <w:t xml:space="preserve"> </w:t>
      </w:r>
      <w:r w:rsidRPr="00260664">
        <w:t>start date, and has been unable to offer the adjunct faculty member reassignment</w:t>
      </w:r>
      <w:r w:rsidR="009648E9" w:rsidRPr="00260664">
        <w:t xml:space="preserve"> </w:t>
      </w:r>
      <w:r w:rsidRPr="00260664">
        <w:t>to a comparable class, the University shall compensate the adjunct</w:t>
      </w:r>
      <w:r w:rsidR="009648E9" w:rsidRPr="00260664">
        <w:t xml:space="preserve"> </w:t>
      </w:r>
      <w:r w:rsidRPr="00260664">
        <w:t>faculty member 10% of the payment amount specified in the contract or</w:t>
      </w:r>
      <w:r w:rsidR="009648E9" w:rsidRPr="00260664">
        <w:t xml:space="preserve"> </w:t>
      </w:r>
      <w:r w:rsidRPr="00260664">
        <w:t>appointment letter for that class.</w:t>
      </w:r>
    </w:p>
    <w:p w:rsidR="008C5DF0" w:rsidRDefault="008C5DF0" w:rsidP="006E2136">
      <w:pPr>
        <w:autoSpaceDE w:val="0"/>
        <w:autoSpaceDN w:val="0"/>
        <w:adjustRightInd w:val="0"/>
        <w:rPr>
          <w:b/>
          <w:bCs/>
        </w:rPr>
      </w:pPr>
    </w:p>
    <w:p w:rsidR="006E2136" w:rsidRPr="006E2136" w:rsidRDefault="006E2136" w:rsidP="006E2136">
      <w:pPr>
        <w:autoSpaceDE w:val="0"/>
        <w:autoSpaceDN w:val="0"/>
        <w:adjustRightInd w:val="0"/>
        <w:rPr>
          <w:b/>
          <w:bCs/>
        </w:rPr>
      </w:pPr>
      <w:r w:rsidRPr="006E2136">
        <w:rPr>
          <w:b/>
          <w:bCs/>
        </w:rPr>
        <w:t>VIII. Compensation and Benefits</w:t>
      </w:r>
    </w:p>
    <w:p w:rsidR="008C5DF0" w:rsidRDefault="008C5DF0" w:rsidP="006E2136">
      <w:pPr>
        <w:autoSpaceDE w:val="0"/>
        <w:autoSpaceDN w:val="0"/>
        <w:adjustRightInd w:val="0"/>
      </w:pPr>
    </w:p>
    <w:p w:rsidR="006E2136" w:rsidRPr="006E2136" w:rsidRDefault="009648E9" w:rsidP="009648E9">
      <w:pPr>
        <w:autoSpaceDE w:val="0"/>
        <w:autoSpaceDN w:val="0"/>
        <w:adjustRightInd w:val="0"/>
        <w:ind w:left="1080" w:hanging="360"/>
      </w:pPr>
      <w:r>
        <w:t>A.</w:t>
      </w:r>
      <w:r>
        <w:tab/>
      </w:r>
      <w:r w:rsidR="006E2136" w:rsidRPr="006E2136">
        <w:t>Compensation. Every effort should be made to make adjunct faculty compensation professionally</w:t>
      </w:r>
      <w:r w:rsidR="008C5DF0">
        <w:t xml:space="preserve"> </w:t>
      </w:r>
      <w:r w:rsidR="006E2136" w:rsidRPr="006E2136">
        <w:t>appropriate and competitive to the extent allowed by available fiscal resources.</w:t>
      </w:r>
    </w:p>
    <w:p w:rsidR="009648E9" w:rsidRDefault="009648E9" w:rsidP="009648E9">
      <w:pPr>
        <w:tabs>
          <w:tab w:val="left" w:pos="540"/>
          <w:tab w:val="left" w:pos="1080"/>
        </w:tabs>
        <w:autoSpaceDE w:val="0"/>
        <w:autoSpaceDN w:val="0"/>
        <w:adjustRightInd w:val="0"/>
        <w:ind w:left="1080" w:hanging="360"/>
      </w:pPr>
    </w:p>
    <w:p w:rsidR="006E2136" w:rsidRPr="006E2136" w:rsidRDefault="006E2136" w:rsidP="009648E9">
      <w:pPr>
        <w:tabs>
          <w:tab w:val="left" w:pos="540"/>
          <w:tab w:val="left" w:pos="1080"/>
        </w:tabs>
        <w:autoSpaceDE w:val="0"/>
        <w:autoSpaceDN w:val="0"/>
        <w:adjustRightInd w:val="0"/>
        <w:ind w:left="1080" w:hanging="360"/>
      </w:pPr>
      <w:r w:rsidRPr="006E2136">
        <w:t>B.</w:t>
      </w:r>
      <w:r w:rsidR="009648E9">
        <w:tab/>
      </w:r>
      <w:r w:rsidRPr="006E2136">
        <w:t>Benefits for Adjunct Faculty. Adjunct faculty shall be entitled to receive institutional benefits</w:t>
      </w:r>
      <w:r w:rsidR="009648E9">
        <w:t xml:space="preserve"> </w:t>
      </w:r>
      <w:r w:rsidRPr="006E2136">
        <w:t>as</w:t>
      </w:r>
      <w:r w:rsidR="008C5DF0">
        <w:t xml:space="preserve"> </w:t>
      </w:r>
      <w:r w:rsidRPr="006E2136">
        <w:t>designated in their written contract or formal letter of appointment.</w:t>
      </w:r>
    </w:p>
    <w:p w:rsidR="009648E9" w:rsidRDefault="009648E9" w:rsidP="009648E9">
      <w:pPr>
        <w:tabs>
          <w:tab w:val="left" w:pos="1080"/>
        </w:tabs>
        <w:autoSpaceDE w:val="0"/>
        <w:autoSpaceDN w:val="0"/>
        <w:adjustRightInd w:val="0"/>
        <w:ind w:left="1080" w:hanging="360"/>
      </w:pPr>
    </w:p>
    <w:p w:rsidR="006E2136" w:rsidRPr="006E2136" w:rsidRDefault="006E2136" w:rsidP="009648E9">
      <w:pPr>
        <w:tabs>
          <w:tab w:val="left" w:pos="1080"/>
        </w:tabs>
        <w:autoSpaceDE w:val="0"/>
        <w:autoSpaceDN w:val="0"/>
        <w:adjustRightInd w:val="0"/>
        <w:ind w:left="1080" w:hanging="360"/>
      </w:pPr>
      <w:r w:rsidRPr="006E2136">
        <w:t>C.</w:t>
      </w:r>
      <w:r w:rsidR="009648E9">
        <w:tab/>
      </w:r>
      <w:r w:rsidRPr="006E2136">
        <w:t>Sabbatical and Terminal Leave. Adjunct faculty members are ineligible for sabbatical leave or for</w:t>
      </w:r>
      <w:r w:rsidR="008C5DF0">
        <w:t xml:space="preserve"> </w:t>
      </w:r>
      <w:r w:rsidRPr="006E2136">
        <w:t>terminal leave, regardless of length of service.</w:t>
      </w:r>
    </w:p>
    <w:p w:rsidR="008C5DF0" w:rsidRDefault="008C5DF0" w:rsidP="006E2136">
      <w:pPr>
        <w:autoSpaceDE w:val="0"/>
        <w:autoSpaceDN w:val="0"/>
        <w:adjustRightInd w:val="0"/>
        <w:rPr>
          <w:b/>
          <w:bCs/>
        </w:rPr>
      </w:pPr>
    </w:p>
    <w:p w:rsidR="006E2136" w:rsidRPr="006E2136" w:rsidRDefault="006E2136" w:rsidP="006E2136">
      <w:pPr>
        <w:autoSpaceDE w:val="0"/>
        <w:autoSpaceDN w:val="0"/>
        <w:adjustRightInd w:val="0"/>
        <w:rPr>
          <w:b/>
          <w:bCs/>
        </w:rPr>
      </w:pPr>
      <w:r w:rsidRPr="006E2136">
        <w:rPr>
          <w:b/>
          <w:bCs/>
        </w:rPr>
        <w:t>IX. Grievance and Appointment Rights</w:t>
      </w:r>
    </w:p>
    <w:p w:rsidR="008C5DF0" w:rsidRDefault="008C5DF0" w:rsidP="006E2136">
      <w:pPr>
        <w:autoSpaceDE w:val="0"/>
        <w:autoSpaceDN w:val="0"/>
        <w:adjustRightInd w:val="0"/>
      </w:pPr>
    </w:p>
    <w:p w:rsidR="006E2136" w:rsidRPr="006E2136" w:rsidRDefault="006E2136" w:rsidP="009648E9">
      <w:pPr>
        <w:numPr>
          <w:ilvl w:val="0"/>
          <w:numId w:val="5"/>
        </w:numPr>
        <w:autoSpaceDE w:val="0"/>
        <w:autoSpaceDN w:val="0"/>
        <w:adjustRightInd w:val="0"/>
      </w:pPr>
      <w:r w:rsidRPr="006E2136">
        <w:t>Grievance Procedure. Adjunct faculty shall have available the same grievance procedures as all</w:t>
      </w:r>
      <w:r w:rsidR="009648E9">
        <w:t xml:space="preserve"> </w:t>
      </w:r>
      <w:r w:rsidRPr="006E2136">
        <w:t>other faculty, consistent with the USM Policy on Faculty Grievances, II-4.00 and UMCP Policy</w:t>
      </w:r>
      <w:r w:rsidR="009648E9">
        <w:t xml:space="preserve"> </w:t>
      </w:r>
      <w:r w:rsidRPr="006E2136">
        <w:t>and Procedure Governing Faculty Grievances II-4.00(A).</w:t>
      </w:r>
    </w:p>
    <w:p w:rsidR="009648E9" w:rsidRDefault="009648E9" w:rsidP="008C5DF0">
      <w:pPr>
        <w:autoSpaceDE w:val="0"/>
        <w:autoSpaceDN w:val="0"/>
        <w:adjustRightInd w:val="0"/>
        <w:ind w:firstLine="720"/>
      </w:pPr>
    </w:p>
    <w:p w:rsidR="006E2136" w:rsidRPr="006E2136" w:rsidRDefault="006E2136" w:rsidP="009648E9">
      <w:pPr>
        <w:numPr>
          <w:ilvl w:val="0"/>
          <w:numId w:val="5"/>
        </w:numPr>
        <w:autoSpaceDE w:val="0"/>
        <w:autoSpaceDN w:val="0"/>
        <w:adjustRightInd w:val="0"/>
      </w:pPr>
      <w:r w:rsidRPr="006E2136">
        <w:t>Process Related to the Termination of Adjunct Faculty. Prior to terminating an Adjunct faculty</w:t>
      </w:r>
      <w:r w:rsidR="009648E9">
        <w:t xml:space="preserve"> </w:t>
      </w:r>
      <w:r w:rsidRPr="006E2136">
        <w:t>member's appointment before the end of its term, the faculty member shall be offered an</w:t>
      </w:r>
      <w:r w:rsidR="008C5DF0">
        <w:t xml:space="preserve"> </w:t>
      </w:r>
      <w:r w:rsidRPr="006E2136">
        <w:t>opportunity to meet and discuss the matter at the level of the College or School. The University</w:t>
      </w:r>
      <w:r w:rsidR="009648E9">
        <w:t xml:space="preserve"> </w:t>
      </w:r>
      <w:r w:rsidRPr="006E2136">
        <w:t>may remove the Adjunct faculty member from the classroom, provided, however, it shall</w:t>
      </w:r>
      <w:r w:rsidR="009648E9">
        <w:t xml:space="preserve"> </w:t>
      </w:r>
      <w:r w:rsidRPr="006E2136">
        <w:t>continue to pay the Adjunct faculty member pending a reasonable opportunity to be heard.</w:t>
      </w:r>
    </w:p>
    <w:p w:rsidR="008C5DF0" w:rsidRDefault="008C5DF0" w:rsidP="006E2136">
      <w:pPr>
        <w:autoSpaceDE w:val="0"/>
        <w:autoSpaceDN w:val="0"/>
        <w:adjustRightInd w:val="0"/>
        <w:rPr>
          <w:b/>
          <w:bCs/>
        </w:rPr>
      </w:pPr>
    </w:p>
    <w:p w:rsidR="006E2136" w:rsidRPr="006E2136" w:rsidRDefault="006E2136" w:rsidP="006E2136">
      <w:pPr>
        <w:autoSpaceDE w:val="0"/>
        <w:autoSpaceDN w:val="0"/>
        <w:adjustRightInd w:val="0"/>
        <w:rPr>
          <w:b/>
          <w:bCs/>
        </w:rPr>
      </w:pPr>
      <w:r w:rsidRPr="006E2136">
        <w:rPr>
          <w:b/>
          <w:bCs/>
        </w:rPr>
        <w:t>X. Participation in the Campus Community</w:t>
      </w:r>
    </w:p>
    <w:p w:rsidR="008C5DF0" w:rsidRDefault="008C5DF0" w:rsidP="006E2136">
      <w:pPr>
        <w:autoSpaceDE w:val="0"/>
        <w:autoSpaceDN w:val="0"/>
        <w:adjustRightInd w:val="0"/>
      </w:pPr>
    </w:p>
    <w:p w:rsidR="006E2136" w:rsidRPr="006E2136" w:rsidRDefault="006E2136" w:rsidP="009648E9">
      <w:pPr>
        <w:numPr>
          <w:ilvl w:val="0"/>
          <w:numId w:val="3"/>
        </w:numPr>
        <w:autoSpaceDE w:val="0"/>
        <w:autoSpaceDN w:val="0"/>
        <w:adjustRightInd w:val="0"/>
      </w:pPr>
      <w:r w:rsidRPr="006E2136">
        <w:t>Adjunct faculty members shall be invited, to the extent feasible, to participate in the scholarly,</w:t>
      </w:r>
    </w:p>
    <w:p w:rsidR="006E2136" w:rsidRDefault="006E2136" w:rsidP="009648E9">
      <w:pPr>
        <w:autoSpaceDE w:val="0"/>
        <w:autoSpaceDN w:val="0"/>
        <w:adjustRightInd w:val="0"/>
        <w:ind w:left="360" w:firstLine="720"/>
      </w:pPr>
      <w:r w:rsidRPr="006E2136">
        <w:t>intellectual, academic, and social life aspects of the department, college and University.</w:t>
      </w:r>
    </w:p>
    <w:p w:rsidR="009648E9" w:rsidRPr="006E2136" w:rsidRDefault="009648E9" w:rsidP="009648E9">
      <w:pPr>
        <w:autoSpaceDE w:val="0"/>
        <w:autoSpaceDN w:val="0"/>
        <w:adjustRightInd w:val="0"/>
        <w:ind w:left="360" w:firstLine="720"/>
      </w:pPr>
    </w:p>
    <w:p w:rsidR="006E2136" w:rsidRPr="00260664" w:rsidRDefault="006E2136" w:rsidP="009648E9">
      <w:pPr>
        <w:numPr>
          <w:ilvl w:val="0"/>
          <w:numId w:val="3"/>
        </w:numPr>
        <w:autoSpaceDE w:val="0"/>
        <w:autoSpaceDN w:val="0"/>
        <w:adjustRightInd w:val="0"/>
      </w:pPr>
      <w:r w:rsidRPr="00260664">
        <w:t>Shared Governance Participation: The University shall provide opportunities for adjunct faculty</w:t>
      </w:r>
      <w:r w:rsidR="009648E9" w:rsidRPr="00260664">
        <w:t xml:space="preserve"> </w:t>
      </w:r>
      <w:r w:rsidRPr="00260664">
        <w:t>to communicate their concerns to campus administration, provide advice in the development and</w:t>
      </w:r>
      <w:r w:rsidR="009648E9" w:rsidRPr="00260664">
        <w:t xml:space="preserve"> </w:t>
      </w:r>
      <w:r w:rsidRPr="00260664">
        <w:t>implementation of policies and procedures related to adjunct faculty, and otherwise participate</w:t>
      </w:r>
      <w:r w:rsidR="009648E9" w:rsidRPr="00260664">
        <w:t xml:space="preserve"> </w:t>
      </w:r>
      <w:r w:rsidRPr="00260664">
        <w:t>fully in shared governance through participation in existing shared governance bodies, with</w:t>
      </w:r>
      <w:r w:rsidR="009648E9" w:rsidRPr="00260664">
        <w:t xml:space="preserve"> </w:t>
      </w:r>
      <w:r w:rsidRPr="00260664">
        <w:t>sufficient numbers of positions designated for adjunct faculty to ensure their significant</w:t>
      </w:r>
      <w:r w:rsidR="009648E9" w:rsidRPr="00260664">
        <w:t xml:space="preserve"> </w:t>
      </w:r>
      <w:r w:rsidRPr="00260664">
        <w:t>representation.</w:t>
      </w:r>
    </w:p>
    <w:p w:rsidR="00CD560D" w:rsidRDefault="00CD560D" w:rsidP="00CD560D">
      <w:pPr>
        <w:ind w:left="720"/>
        <w:rPr>
          <w:b/>
          <w:sz w:val="16"/>
          <w:szCs w:val="16"/>
        </w:rPr>
      </w:pPr>
    </w:p>
    <w:p w:rsidR="003C40FB" w:rsidRDefault="003C40FB" w:rsidP="00CD560D">
      <w:pPr>
        <w:rPr>
          <w:b/>
          <w:sz w:val="16"/>
          <w:szCs w:val="16"/>
        </w:rPr>
      </w:pPr>
    </w:p>
    <w:p w:rsidR="003C40FB" w:rsidRDefault="003C40FB" w:rsidP="00CD560D">
      <w:pPr>
        <w:rPr>
          <w:b/>
          <w:sz w:val="16"/>
          <w:szCs w:val="16"/>
        </w:rPr>
      </w:pPr>
    </w:p>
    <w:p w:rsidR="003C40FB" w:rsidRDefault="003C40FB" w:rsidP="00CD560D">
      <w:pPr>
        <w:rPr>
          <w:b/>
          <w:sz w:val="16"/>
          <w:szCs w:val="16"/>
        </w:rPr>
      </w:pPr>
    </w:p>
    <w:p w:rsidR="003C40FB" w:rsidRDefault="003C40FB" w:rsidP="00CD560D">
      <w:pPr>
        <w:rPr>
          <w:b/>
          <w:sz w:val="16"/>
          <w:szCs w:val="16"/>
        </w:rPr>
      </w:pPr>
    </w:p>
    <w:p w:rsidR="003C40FB" w:rsidRDefault="003C40FB" w:rsidP="00CD560D">
      <w:pPr>
        <w:rPr>
          <w:b/>
          <w:sz w:val="16"/>
          <w:szCs w:val="16"/>
        </w:rPr>
      </w:pPr>
    </w:p>
    <w:p w:rsidR="00CD560D" w:rsidRDefault="00CD560D" w:rsidP="00CD560D">
      <w:pPr>
        <w:rPr>
          <w:b/>
          <w:sz w:val="16"/>
          <w:szCs w:val="16"/>
        </w:rPr>
      </w:pPr>
      <w:r>
        <w:rPr>
          <w:b/>
          <w:sz w:val="16"/>
          <w:szCs w:val="16"/>
        </w:rPr>
        <w:t xml:space="preserve">(Dept Governance-By Laws) GVPTbylaws+.2017.doc </w:t>
      </w:r>
    </w:p>
    <w:p w:rsidR="006E2136" w:rsidRPr="006E2136" w:rsidRDefault="006E2136" w:rsidP="006E2136"/>
    <w:p w:rsidR="005B72D6" w:rsidRDefault="0095440A" w:rsidP="005B72D6">
      <w:r>
        <w:t xml:space="preserve">Appendix 1 - </w:t>
      </w:r>
      <w:r w:rsidR="002212C1">
        <w:t>Norms and Processes for Promotion and Tenure</w:t>
      </w:r>
    </w:p>
    <w:p w:rsidR="000940E4" w:rsidRDefault="0095440A" w:rsidP="005B72D6">
      <w:r>
        <w:t xml:space="preserve">Appendix 2 - </w:t>
      </w:r>
      <w:r w:rsidR="000940E4">
        <w:t>Merit Pay Policy</w:t>
      </w:r>
      <w:r>
        <w:t xml:space="preserve"> A</w:t>
      </w:r>
      <w:r w:rsidR="002212C1">
        <w:t>mendment</w:t>
      </w:r>
    </w:p>
    <w:p w:rsidR="00CD560D" w:rsidRPr="004A4BF4" w:rsidRDefault="0095440A" w:rsidP="00CD560D">
      <w:pPr>
        <w:rPr>
          <w:b/>
        </w:rPr>
      </w:pPr>
      <w:r>
        <w:t xml:space="preserve">Appendix 3 - </w:t>
      </w:r>
      <w:r w:rsidR="00CD560D" w:rsidRPr="00CD560D">
        <w:t>Professional Track Faculty Merit Pay Policy Checklist</w:t>
      </w:r>
    </w:p>
    <w:p w:rsidR="0095440A" w:rsidRDefault="0095440A" w:rsidP="005B72D6"/>
    <w:p w:rsidR="005B72D6" w:rsidRDefault="005B72D6" w:rsidP="005B72D6"/>
    <w:p w:rsidR="0095440A" w:rsidRDefault="00497E5F" w:rsidP="00497E5F">
      <w:pPr>
        <w:jc w:val="center"/>
      </w:pPr>
      <w:r>
        <w:br w:type="page"/>
      </w:r>
      <w:r w:rsidR="0095440A">
        <w:t>Appendix 1</w:t>
      </w:r>
    </w:p>
    <w:p w:rsidR="0095440A" w:rsidRDefault="0095440A" w:rsidP="00497E5F">
      <w:pPr>
        <w:jc w:val="center"/>
      </w:pPr>
    </w:p>
    <w:p w:rsidR="00497E5F" w:rsidRPr="00B8511C" w:rsidRDefault="00497E5F" w:rsidP="00497E5F">
      <w:pPr>
        <w:jc w:val="center"/>
        <w:rPr>
          <w:b/>
        </w:rPr>
      </w:pPr>
      <w:r w:rsidRPr="00B8511C">
        <w:rPr>
          <w:b/>
        </w:rPr>
        <w:t>Department of Government and Politics</w:t>
      </w:r>
    </w:p>
    <w:p w:rsidR="00497E5F" w:rsidRDefault="00497E5F" w:rsidP="00497E5F">
      <w:pPr>
        <w:jc w:val="center"/>
        <w:rPr>
          <w:b/>
        </w:rPr>
      </w:pPr>
      <w:smartTag w:uri="urn:schemas-microsoft-com:office:smarttags" w:element="place">
        <w:smartTag w:uri="urn:schemas-microsoft-com:office:smarttags" w:element="PlaceType">
          <w:r w:rsidRPr="00B8511C">
            <w:rPr>
              <w:b/>
            </w:rPr>
            <w:t>University</w:t>
          </w:r>
        </w:smartTag>
        <w:r w:rsidRPr="00B8511C">
          <w:rPr>
            <w:b/>
          </w:rPr>
          <w:t xml:space="preserve"> of </w:t>
        </w:r>
        <w:smartTag w:uri="urn:schemas-microsoft-com:office:smarttags" w:element="PlaceName">
          <w:r w:rsidRPr="00B8511C">
            <w:rPr>
              <w:b/>
            </w:rPr>
            <w:t>Maryland</w:t>
          </w:r>
        </w:smartTag>
      </w:smartTag>
    </w:p>
    <w:p w:rsidR="00497E5F" w:rsidRPr="00B8511C" w:rsidRDefault="00497E5F" w:rsidP="00497E5F">
      <w:pPr>
        <w:jc w:val="center"/>
        <w:rPr>
          <w:b/>
        </w:rPr>
      </w:pPr>
      <w:smartTag w:uri="urn:schemas-microsoft-com:office:smarttags" w:element="place">
        <w:smartTag w:uri="urn:schemas-microsoft-com:office:smarttags" w:element="City">
          <w:r>
            <w:rPr>
              <w:b/>
            </w:rPr>
            <w:t>College Park</w:t>
          </w:r>
        </w:smartTag>
        <w:r>
          <w:rPr>
            <w:b/>
          </w:rPr>
          <w:t xml:space="preserve">, </w:t>
        </w:r>
        <w:smartTag w:uri="urn:schemas-microsoft-com:office:smarttags" w:element="State">
          <w:r>
            <w:rPr>
              <w:b/>
            </w:rPr>
            <w:t>Maryland</w:t>
          </w:r>
        </w:smartTag>
      </w:smartTag>
    </w:p>
    <w:p w:rsidR="00497E5F" w:rsidRPr="00B8511C" w:rsidRDefault="00497E5F" w:rsidP="00497E5F">
      <w:pPr>
        <w:jc w:val="center"/>
        <w:rPr>
          <w:b/>
        </w:rPr>
      </w:pPr>
      <w:r>
        <w:rPr>
          <w:b/>
        </w:rPr>
        <w:t>Adopted May 11, 2007</w:t>
      </w:r>
    </w:p>
    <w:p w:rsidR="00497E5F" w:rsidRDefault="00497E5F" w:rsidP="00497E5F"/>
    <w:p w:rsidR="00497E5F" w:rsidRPr="00B8511C" w:rsidRDefault="00497E5F" w:rsidP="00497E5F">
      <w:pPr>
        <w:jc w:val="center"/>
        <w:rPr>
          <w:b/>
        </w:rPr>
      </w:pPr>
      <w:r>
        <w:rPr>
          <w:b/>
        </w:rPr>
        <w:t>Norm</w:t>
      </w:r>
      <w:r w:rsidRPr="00B8511C">
        <w:rPr>
          <w:b/>
        </w:rPr>
        <w:t xml:space="preserve">s </w:t>
      </w:r>
      <w:r>
        <w:rPr>
          <w:b/>
        </w:rPr>
        <w:t xml:space="preserve">and Processes </w:t>
      </w:r>
      <w:r w:rsidRPr="00B8511C">
        <w:rPr>
          <w:b/>
        </w:rPr>
        <w:t>for Promotion and Tenure</w:t>
      </w:r>
    </w:p>
    <w:p w:rsidR="00497E5F" w:rsidRDefault="00497E5F" w:rsidP="00497E5F"/>
    <w:p w:rsidR="00497E5F" w:rsidRDefault="00497E5F" w:rsidP="00497E5F"/>
    <w:p w:rsidR="00497E5F" w:rsidRDefault="00497E5F" w:rsidP="00497E5F">
      <w:r>
        <w:t xml:space="preserve">Consistent with our goal of </w:t>
      </w:r>
      <w:r w:rsidRPr="00B8511C">
        <w:t>becom</w:t>
      </w:r>
      <w:r>
        <w:t>ing</w:t>
      </w:r>
      <w:r w:rsidRPr="00B8511C">
        <w:t xml:space="preserve"> a top-twenty department of political science, we hold ourselves to high standards for promotion and tenure.  </w:t>
      </w:r>
      <w:r>
        <w:t>We only hire junior faculty who we expect to compile tenurable records.  We expect our untenured faculty to strive for easy cases, not simply to hope that they can slide over a minimal threshold.  The college and campus</w:t>
      </w:r>
      <w:r w:rsidRPr="00B8511C">
        <w:t xml:space="preserve"> </w:t>
      </w:r>
      <w:r>
        <w:t xml:space="preserve">also look warily on guaranteeing lifetime employment to doubtful cases.  The university thus </w:t>
      </w:r>
      <w:r w:rsidRPr="00B8511C">
        <w:t>encourage</w:t>
      </w:r>
      <w:r>
        <w:t>s</w:t>
      </w:r>
      <w:r w:rsidRPr="00B8511C">
        <w:t xml:space="preserve"> scholarship in the most competitive and most visible journals and presses.</w:t>
      </w:r>
      <w:r>
        <w:t xml:space="preserve">  </w:t>
      </w:r>
    </w:p>
    <w:p w:rsidR="00497E5F" w:rsidRDefault="00497E5F" w:rsidP="00497E5F"/>
    <w:p w:rsidR="00497E5F" w:rsidRPr="00B8511C" w:rsidRDefault="00497E5F" w:rsidP="00497E5F">
      <w:r>
        <w:t>As we advise and mentor our junior faculty, we need to be conscious of the standards for promotion and tenure at UMD and to communicate them openly and honestly.  We can all agree on the broadly-defined measures of excellence in research, teaching, and service that appear</w:t>
      </w:r>
      <w:r w:rsidR="007F0013">
        <w:t>ed</w:t>
      </w:r>
      <w:r>
        <w:t xml:space="preserve"> in </w:t>
      </w:r>
      <w:r w:rsidR="007F0013">
        <w:t>the</w:t>
      </w:r>
      <w:r>
        <w:t xml:space="preserve"> </w:t>
      </w:r>
      <w:r w:rsidRPr="00901F67">
        <w:rPr>
          <w:i/>
        </w:rPr>
        <w:t>2005-2006 Guidelines for Appointment, Tenure, and/or Promotion</w:t>
      </w:r>
      <w:r>
        <w:t>.  All of us can also agree that we retain our right to make case-specific arguments when appropriate.  By addressing a set of specific FAQs (frequently asked questions) that surround promotion and tenure,</w:t>
      </w:r>
      <w:r w:rsidRPr="00234A89">
        <w:t xml:space="preserve"> </w:t>
      </w:r>
      <w:r>
        <w:t xml:space="preserve">this document aims at a useful middle ground.  </w:t>
      </w:r>
    </w:p>
    <w:p w:rsidR="00497E5F" w:rsidRDefault="00497E5F" w:rsidP="00497E5F">
      <w:pPr>
        <w:jc w:val="center"/>
        <w:rPr>
          <w:b/>
        </w:rPr>
      </w:pPr>
    </w:p>
    <w:p w:rsidR="00497E5F" w:rsidRPr="00593F47" w:rsidRDefault="00497E5F" w:rsidP="00497E5F">
      <w:pPr>
        <w:jc w:val="center"/>
        <w:rPr>
          <w:b/>
        </w:rPr>
      </w:pPr>
      <w:r>
        <w:rPr>
          <w:b/>
        </w:rPr>
        <w:t xml:space="preserve">What Norms Should Tenured Faculty Communicate to Their Junior Colleagues? </w:t>
      </w:r>
    </w:p>
    <w:p w:rsidR="00497E5F" w:rsidRDefault="00497E5F" w:rsidP="00497E5F">
      <w:pPr>
        <w:rPr>
          <w:b/>
        </w:rPr>
      </w:pPr>
    </w:p>
    <w:p w:rsidR="00497E5F" w:rsidRDefault="00497E5F" w:rsidP="00497E5F">
      <w:r>
        <w:t xml:space="preserve">1. One source of confusion is the following: As tenured members of the Department, all of us have our own preferences and beliefs about standards for scholarship, the relative roles of research/teaching/service, the future of the discipline, and the intellectual directions that the department should encourage.  For example, with regard to the pecking order of university presses and refereed journals, many of us would accept a brilliant article in a lesser-ranked journal or a brilliant book in a lesser-ranked press as evidence of much stronger support for tenure than a “ho-hum, need more research” article in the best journal or the best press.  In deciding on promotion and tenure cases, each of us might apply judgments that differ from the conclusions of the rest of the non-political science university or from current norms in the discipline.  </w:t>
      </w:r>
    </w:p>
    <w:p w:rsidR="00497E5F" w:rsidRDefault="00497E5F" w:rsidP="00497E5F"/>
    <w:p w:rsidR="00497E5F" w:rsidRDefault="00497E5F" w:rsidP="00497E5F">
      <w:r>
        <w:t xml:space="preserve">2. There is another important source of confusion: Since untenured faculty must establish their academic credentials, the standards for senior faculty undergoing post-tenure reviews and merit/salary procedures are not necessarily the same standards for junior faculty aspiring to promotion and tenure.  For example, the publication of a peer-reviewed book chapter in a university-press book might be evaluated differently for a tenured full professor than for an untenured assistant professor.  </w:t>
      </w:r>
    </w:p>
    <w:p w:rsidR="00497E5F" w:rsidRDefault="00497E5F" w:rsidP="00497E5F"/>
    <w:p w:rsidR="00497E5F" w:rsidRDefault="00497E5F" w:rsidP="00497E5F">
      <w:r>
        <w:t>3. There is one final source of confusion: Scholarship requirements can vary across fields and subfields.  Faculty usually work in areas where particular types of publications are critical to scholarly evaluations.  Junior faculty are encouraged to consult with members of the discipline and their subfields about norms and standards for promotion and tenure.  Fields are encouraged to meet and draw up brief descriptions of what they think constitute a body of work deserving of tenure.  The field should pay special attention to its unique situation.  For example, is it a field in which well-placed articles count for more than books?  Is it a field with expectations of publishing at a major university press but not with expectations of publishing in certain major journals?  Is it a field with expectations of publishing one’s dissertation as a university press book and also demonstrating a “second-strike” capability with a book and/or articles on a different topic?</w:t>
      </w:r>
    </w:p>
    <w:p w:rsidR="00497E5F" w:rsidRDefault="00497E5F" w:rsidP="00497E5F"/>
    <w:p w:rsidR="00497E5F" w:rsidRDefault="00497E5F" w:rsidP="00497E5F">
      <w:r>
        <w:t>4. When we communicate promotion and tenure standards to untenured faculty</w:t>
      </w:r>
      <w:r w:rsidRPr="00F963C4">
        <w:t xml:space="preserve"> </w:t>
      </w:r>
      <w:r>
        <w:t xml:space="preserve">we should be aware of these ambiguities.  In particular, one’s personal experiences with tenure, here and elsewhere, and one’s personal preferences for standards for tenure do not necessarily reflect current college and campus standards.  Members of the department who have served on promotion and tenure committees at levels beyond the department should share their experiences with faculty who have not.  </w:t>
      </w:r>
    </w:p>
    <w:p w:rsidR="00497E5F" w:rsidRDefault="00497E5F" w:rsidP="00497E5F"/>
    <w:p w:rsidR="00497E5F" w:rsidRDefault="00497E5F" w:rsidP="00497E5F">
      <w:r>
        <w:t xml:space="preserve">5. This said, junior faculty must be encouraged to prioritize activities that will enhance their chances for tenure.  They should be made aware of those scholarly activities that count the most for tenure.  Articles in refereed journals, especially those that appear in top-tier outlets, and books with university presses, are weighted heavily in evaluations by the university and by many scholars in the discipline.  Junior faculty should also be made aware of those scholarly activities that count for much less, again in the eyes of the university and of many scholars in the discipline.  Edited books, book chapters, and onerous levels of professional service (e.g., organizing conferences) will not likely be rewarded highly in the tenure and promotion process.  As per university guidelines, teaching and departmental/college/university service (including dissertation committee work) will be rewarded as well as scholarship, but make no mistake: We are a research university with a relatively light teaching load, and thus a strong scholarly record is a necessary condition for promotion and tenure.  </w:t>
      </w:r>
    </w:p>
    <w:p w:rsidR="00497E5F" w:rsidRDefault="00497E5F" w:rsidP="00497E5F"/>
    <w:p w:rsidR="00497E5F" w:rsidRPr="00770DE8" w:rsidRDefault="00497E5F" w:rsidP="00497E5F">
      <w:pPr>
        <w:jc w:val="center"/>
        <w:rPr>
          <w:b/>
        </w:rPr>
      </w:pPr>
      <w:r w:rsidRPr="00770DE8">
        <w:rPr>
          <w:b/>
        </w:rPr>
        <w:t xml:space="preserve">How Much Time </w:t>
      </w:r>
      <w:r>
        <w:rPr>
          <w:b/>
        </w:rPr>
        <w:t xml:space="preserve">Do Candidates Need and How Much Time </w:t>
      </w:r>
      <w:r w:rsidRPr="00770DE8">
        <w:rPr>
          <w:b/>
        </w:rPr>
        <w:t xml:space="preserve">Is On </w:t>
      </w:r>
      <w:r>
        <w:rPr>
          <w:b/>
        </w:rPr>
        <w:t>Their</w:t>
      </w:r>
      <w:r w:rsidRPr="00770DE8">
        <w:rPr>
          <w:b/>
        </w:rPr>
        <w:t xml:space="preserve"> Clock</w:t>
      </w:r>
      <w:r>
        <w:rPr>
          <w:b/>
        </w:rPr>
        <w:t>s</w:t>
      </w:r>
      <w:r w:rsidRPr="00770DE8">
        <w:rPr>
          <w:b/>
        </w:rPr>
        <w:t>?</w:t>
      </w:r>
    </w:p>
    <w:p w:rsidR="00497E5F" w:rsidRDefault="00497E5F" w:rsidP="00497E5F"/>
    <w:p w:rsidR="00497E5F" w:rsidRDefault="00497E5F" w:rsidP="00497E5F">
      <w:r>
        <w:t>1. Junior faculty should be aware of how long it takes to prepare a university-press book that is crucial – indeed the centerpiece - of their tenure case.  External letters for a tenure decision are sought at the beginning (during the summer) of the sixth year.  The best way to understand these time constraints is to work backwards.  For example,</w:t>
      </w:r>
    </w:p>
    <w:p w:rsidR="00497E5F" w:rsidRDefault="00497E5F" w:rsidP="00497E5F"/>
    <w:p w:rsidR="00497E5F" w:rsidRPr="00C628EF" w:rsidRDefault="00497E5F" w:rsidP="00497E5F">
      <w:pPr>
        <w:rPr>
          <w:b/>
        </w:rPr>
      </w:pPr>
      <w:r w:rsidRPr="00C628EF">
        <w:rPr>
          <w:b/>
        </w:rPr>
        <w:t>Time</w:t>
      </w:r>
      <w:r w:rsidRPr="00C628EF">
        <w:rPr>
          <w:b/>
        </w:rPr>
        <w:tab/>
      </w:r>
      <w:r w:rsidRPr="00C628EF">
        <w:rPr>
          <w:b/>
        </w:rPr>
        <w:tab/>
      </w:r>
      <w:r>
        <w:rPr>
          <w:b/>
        </w:rPr>
        <w:t>Year</w:t>
      </w:r>
      <w:r>
        <w:rPr>
          <w:b/>
        </w:rPr>
        <w:tab/>
      </w:r>
      <w:r>
        <w:rPr>
          <w:b/>
        </w:rPr>
        <w:tab/>
        <w:t xml:space="preserve">Academic </w:t>
      </w:r>
      <w:r w:rsidRPr="00C628EF">
        <w:rPr>
          <w:b/>
        </w:rPr>
        <w:t>E</w:t>
      </w:r>
      <w:r>
        <w:rPr>
          <w:b/>
        </w:rPr>
        <w:t xml:space="preserve">vent      </w:t>
      </w:r>
      <w:r w:rsidRPr="00C628EF">
        <w:rPr>
          <w:b/>
        </w:rPr>
        <w:t>Book</w:t>
      </w:r>
      <w:r>
        <w:rPr>
          <w:b/>
        </w:rPr>
        <w:t xml:space="preserve"> Publishing</w:t>
      </w:r>
    </w:p>
    <w:p w:rsidR="00497E5F" w:rsidRDefault="00497E5F" w:rsidP="00497E5F">
      <w:r>
        <w:t xml:space="preserve">Year 1 </w:t>
      </w:r>
      <w:r>
        <w:tab/>
      </w:r>
      <w:r>
        <w:tab/>
        <w:t xml:space="preserve">03/04  </w:t>
      </w:r>
      <w:r>
        <w:tab/>
      </w:r>
      <w:r>
        <w:tab/>
        <w:t>arrival</w:t>
      </w:r>
      <w:r>
        <w:tab/>
      </w:r>
      <w:r>
        <w:tab/>
        <w:t xml:space="preserve">          prepare</w:t>
      </w:r>
    </w:p>
    <w:p w:rsidR="00497E5F" w:rsidRDefault="00497E5F" w:rsidP="00497E5F">
      <w:r>
        <w:t>Year 2</w:t>
      </w:r>
      <w:r>
        <w:tab/>
      </w:r>
      <w:r>
        <w:tab/>
        <w:t>04/05</w:t>
      </w:r>
      <w:r>
        <w:tab/>
      </w:r>
      <w:r>
        <w:tab/>
      </w:r>
      <w:r>
        <w:tab/>
      </w:r>
      <w:r>
        <w:tab/>
        <w:t xml:space="preserve">          prepare</w:t>
      </w:r>
    </w:p>
    <w:p w:rsidR="00497E5F" w:rsidRDefault="00497E5F" w:rsidP="00497E5F">
      <w:r>
        <w:t xml:space="preserve">Year 3 </w:t>
      </w:r>
      <w:r>
        <w:tab/>
      </w:r>
      <w:r>
        <w:tab/>
        <w:t>05/06</w:t>
      </w:r>
      <w:r>
        <w:tab/>
      </w:r>
      <w:r>
        <w:tab/>
      </w:r>
      <w:r>
        <w:tab/>
      </w:r>
      <w:r>
        <w:tab/>
        <w:t xml:space="preserve">          submit to press, review, revise, accept</w:t>
      </w:r>
    </w:p>
    <w:p w:rsidR="00497E5F" w:rsidRDefault="00497E5F" w:rsidP="00497E5F">
      <w:r>
        <w:t xml:space="preserve">Year 4 </w:t>
      </w:r>
      <w:r>
        <w:tab/>
      </w:r>
      <w:r>
        <w:tab/>
        <w:t>06/07</w:t>
      </w:r>
      <w:r>
        <w:tab/>
      </w:r>
      <w:r>
        <w:tab/>
      </w:r>
      <w:r>
        <w:tab/>
      </w:r>
      <w:r>
        <w:tab/>
        <w:t xml:space="preserve">          copy-edit, appear</w:t>
      </w:r>
    </w:p>
    <w:p w:rsidR="00497E5F" w:rsidRDefault="00497E5F" w:rsidP="00497E5F">
      <w:r>
        <w:t xml:space="preserve">Year 5 </w:t>
      </w:r>
      <w:r>
        <w:tab/>
      </w:r>
      <w:r>
        <w:tab/>
        <w:t>07/08</w:t>
      </w:r>
      <w:r>
        <w:tab/>
      </w:r>
      <w:r>
        <w:tab/>
      </w:r>
      <w:r>
        <w:tab/>
      </w:r>
      <w:r>
        <w:tab/>
        <w:t xml:space="preserve">          book reviews</w:t>
      </w:r>
    </w:p>
    <w:p w:rsidR="00497E5F" w:rsidRDefault="00497E5F" w:rsidP="00497E5F">
      <w:r>
        <w:t xml:space="preserve">Year 6 </w:t>
      </w:r>
      <w:r>
        <w:tab/>
      </w:r>
      <w:r>
        <w:tab/>
        <w:t xml:space="preserve">08/09   </w:t>
      </w:r>
      <w:r>
        <w:tab/>
      </w:r>
      <w:r>
        <w:tab/>
        <w:t>tenure decision</w:t>
      </w:r>
    </w:p>
    <w:p w:rsidR="00497E5F" w:rsidRDefault="00497E5F" w:rsidP="00497E5F">
      <w:r>
        <w:t xml:space="preserve">Year 7 </w:t>
      </w:r>
      <w:r>
        <w:tab/>
      </w:r>
      <w:r>
        <w:tab/>
        <w:t>09/10</w:t>
      </w:r>
      <w:r>
        <w:tab/>
      </w:r>
      <w:r>
        <w:tab/>
        <w:t>up or out</w:t>
      </w:r>
    </w:p>
    <w:p w:rsidR="00497E5F" w:rsidRDefault="00497E5F" w:rsidP="00497E5F"/>
    <w:p w:rsidR="00497E5F" w:rsidRDefault="00497E5F" w:rsidP="00497E5F">
      <w:r>
        <w:t xml:space="preserve">In other words, a university press could take </w:t>
      </w:r>
      <w:r w:rsidRPr="00EE6D0C">
        <w:rPr>
          <w:i/>
        </w:rPr>
        <w:t>at least</w:t>
      </w:r>
      <w:r>
        <w:t xml:space="preserve"> a year to review a submitted manuscript, including its revisions, before the press sends the author an acceptance letter.  The press could take </w:t>
      </w:r>
      <w:r w:rsidRPr="00EE6D0C">
        <w:rPr>
          <w:i/>
        </w:rPr>
        <w:t>at least</w:t>
      </w:r>
      <w:r>
        <w:t xml:space="preserve"> another year before it copy-edits and produces the manuscript.  After the book has been published, it could take </w:t>
      </w:r>
      <w:r w:rsidRPr="00EE6D0C">
        <w:rPr>
          <w:i/>
        </w:rPr>
        <w:t>at least</w:t>
      </w:r>
      <w:r>
        <w:t xml:space="preserve"> another year before the book is reviewed in major academic journals.</w:t>
      </w:r>
    </w:p>
    <w:p w:rsidR="00497E5F" w:rsidRDefault="00497E5F" w:rsidP="00497E5F"/>
    <w:p w:rsidR="00497E5F" w:rsidRDefault="00497E5F" w:rsidP="00497E5F">
      <w:r>
        <w:t>2. Pipeline issues do not pertain only to books.  Many journal articles take years from submission to publication.  While book manuscripts should optimally be submitted by year 3, the majority of peer-reviewed journal articles should also be under review no later than year 4.</w:t>
      </w:r>
    </w:p>
    <w:p w:rsidR="00497E5F" w:rsidRDefault="00497E5F" w:rsidP="00497E5F"/>
    <w:p w:rsidR="00497E5F" w:rsidRDefault="00497E5F" w:rsidP="00497E5F">
      <w:r>
        <w:t xml:space="preserve">3. Junior faculty should also be aware of the pipeline issues involved in building certain forms of intellectual capital.  Extending the fieldwork done in one’s dissertation could involve acquiring additional language skills and building personal contacts and social networks.  Extending the statistical or formal work done in one’s dissertation could involve acquiring greater levels of technical sophistication and mathematical expertise.  If time spent on such activities result in publications after tenure, </w:t>
      </w:r>
      <w:r w:rsidR="005840AE">
        <w:t>it will be time spent on</w:t>
      </w:r>
      <w:r>
        <w:t xml:space="preserve"> publications </w:t>
      </w:r>
      <w:r w:rsidR="005840AE">
        <w:t xml:space="preserve">that </w:t>
      </w:r>
      <w:r>
        <w:t>will not count in the tenure decision.  Candidates thus need to organize their time carefully.</w:t>
      </w:r>
    </w:p>
    <w:p w:rsidR="00497E5F" w:rsidRDefault="00497E5F" w:rsidP="00497E5F"/>
    <w:p w:rsidR="00497E5F" w:rsidRDefault="00497E5F" w:rsidP="00497E5F">
      <w:r>
        <w:t>4. Junior faculty should be encouraged to take their course releases or pre-tenure sabbatical leaves during their first three years on the clock.  The University allows the tenure-clock to stop for certain activities (e.g., pregnancy, health).  If a junior person’s research agenda is unexpectedly interrupted, the mentorship committee and the Chair should be consulted immediately.</w:t>
      </w:r>
    </w:p>
    <w:p w:rsidR="00497E5F" w:rsidRDefault="00497E5F" w:rsidP="00497E5F">
      <w:pPr>
        <w:jc w:val="center"/>
        <w:rPr>
          <w:b/>
        </w:rPr>
      </w:pPr>
    </w:p>
    <w:p w:rsidR="00497E5F" w:rsidRPr="00DA0762" w:rsidRDefault="00497E5F" w:rsidP="00497E5F">
      <w:pPr>
        <w:jc w:val="center"/>
        <w:rPr>
          <w:b/>
        </w:rPr>
      </w:pPr>
      <w:r w:rsidRPr="00770DE8">
        <w:rPr>
          <w:b/>
        </w:rPr>
        <w:t xml:space="preserve">How Should </w:t>
      </w:r>
      <w:r w:rsidRPr="0046085D">
        <w:rPr>
          <w:b/>
        </w:rPr>
        <w:t>Departmental</w:t>
      </w:r>
      <w:r w:rsidRPr="00DA0762">
        <w:rPr>
          <w:b/>
        </w:rPr>
        <w:t xml:space="preserve"> Committees</w:t>
      </w:r>
      <w:r>
        <w:rPr>
          <w:b/>
        </w:rPr>
        <w:t xml:space="preserve"> Function?</w:t>
      </w:r>
    </w:p>
    <w:p w:rsidR="00497E5F" w:rsidRDefault="00497E5F" w:rsidP="00497E5F"/>
    <w:p w:rsidR="00497E5F" w:rsidRDefault="00497E5F" w:rsidP="00497E5F">
      <w:r>
        <w:t xml:space="preserve">1. For each junior faculty member, we appoint a 3-person mentorship committee.  This committee </w:t>
      </w:r>
      <w:r w:rsidR="00DE427F">
        <w:t xml:space="preserve">is </w:t>
      </w:r>
      <w:r>
        <w:t>often</w:t>
      </w:r>
      <w:r w:rsidR="00DE427F">
        <w:t xml:space="preserve"> selected </w:t>
      </w:r>
      <w:r>
        <w:t xml:space="preserve">from the </w:t>
      </w:r>
      <w:r w:rsidR="00DE427F">
        <w:t xml:space="preserve">original </w:t>
      </w:r>
      <w:r>
        <w:t>search committee</w:t>
      </w:r>
      <w:r w:rsidR="00DE427F">
        <w:t xml:space="preserve">, </w:t>
      </w:r>
      <w:r>
        <w:t>often becomes the third-year review committee and, eventually, the promotion and tenure committee.  Since senior faculty serve on more than one committee, role conflict can occur.  Do committee members represent themselves, the candidate, their departmental field, the department as a whole, the university, the discipline, or some other audience?  In general:</w:t>
      </w:r>
    </w:p>
    <w:p w:rsidR="00497E5F" w:rsidRDefault="00497E5F" w:rsidP="00497E5F"/>
    <w:p w:rsidR="00497E5F" w:rsidRDefault="00497E5F" w:rsidP="00DE427F">
      <w:pPr>
        <w:ind w:firstLine="720"/>
      </w:pPr>
      <w:r>
        <w:t xml:space="preserve">a. Search committees look for the best available job candidate.  We expect all candidates who become Assistant Professors to </w:t>
      </w:r>
      <w:r w:rsidR="00DE427F">
        <w:t xml:space="preserve">be qualified </w:t>
      </w:r>
      <w:r>
        <w:t xml:space="preserve">eventually </w:t>
      </w:r>
      <w:r w:rsidR="00DE427F">
        <w:t xml:space="preserve">to </w:t>
      </w:r>
      <w:r>
        <w:t xml:space="preserve">meet stiff criteria for promotion and tenure.  In other words, we recruit for tenure-track positions and hire </w:t>
      </w:r>
      <w:r w:rsidR="00DE427F">
        <w:t xml:space="preserve">only </w:t>
      </w:r>
      <w:r>
        <w:t>those who</w:t>
      </w:r>
      <w:r w:rsidR="00DE427F">
        <w:t>m</w:t>
      </w:r>
      <w:r>
        <w:t xml:space="preserve"> we believe will compile tenurable records.</w:t>
      </w:r>
    </w:p>
    <w:p w:rsidR="00497E5F" w:rsidRDefault="00497E5F" w:rsidP="00497E5F"/>
    <w:p w:rsidR="00497E5F" w:rsidRDefault="00497E5F" w:rsidP="00E81903">
      <w:pPr>
        <w:ind w:firstLine="720"/>
      </w:pPr>
      <w:r>
        <w:t>b. Mentorship committees are advocacy committees.  Faculty who serve on these committees are likely to be boosters or supporters of the candidates, perhaps due to a coincidence of approach or subfield.  When they serve on these committees, senior faculty are expected to be supportive of junior faculty.</w:t>
      </w:r>
    </w:p>
    <w:p w:rsidR="00497E5F" w:rsidRDefault="00497E5F" w:rsidP="00497E5F"/>
    <w:p w:rsidR="00497E5F" w:rsidRDefault="00497E5F" w:rsidP="00E81903">
      <w:pPr>
        <w:ind w:firstLine="720"/>
      </w:pPr>
      <w:r>
        <w:t xml:space="preserve">c. Promotion and Tenure Committees judge cases.  Faculty who serve on these committees are there to evaluate whether or not the candidate has met certain standards for promotion and tenure.  They work for the interests of the whole department and university and often face some tough issues.  While candidates will inevitably have input into the composition of this committee, committee members are not there to function as cheerleaders or advocates of the candidate.  They are also not expected to write promotion and tenure documents to get the department behind the candidate regardless of the strength of the case.  As a general matter, a curmudgeon should be assigned to ask the difficult questions that are likely to emerge during the promotion and tenure process.  </w:t>
      </w:r>
    </w:p>
    <w:p w:rsidR="00497E5F" w:rsidRDefault="00497E5F" w:rsidP="00497E5F"/>
    <w:p w:rsidR="00497E5F" w:rsidRDefault="00497E5F" w:rsidP="00E81903">
      <w:pPr>
        <w:ind w:firstLine="720"/>
      </w:pPr>
      <w:r>
        <w:t xml:space="preserve">d. Third-Year Review Committees.  Since these committees are transitional between Mentorship Committees and Promotion and Tenure Committees, faculty who serve on them are both advocates and judges.  Faculty here provide sympathetic advice to candidates, and yet they also provide objective feedback about whether the candidate is progressing towards a tenurable record.  What is required is an arms-length evaluation of junior faculty. </w:t>
      </w:r>
    </w:p>
    <w:p w:rsidR="00497E5F" w:rsidRDefault="00497E5F" w:rsidP="00497E5F"/>
    <w:p w:rsidR="00497E5F" w:rsidRDefault="00497E5F" w:rsidP="00E81903">
      <w:pPr>
        <w:ind w:firstLine="720"/>
      </w:pPr>
      <w:r>
        <w:t xml:space="preserve">e. </w:t>
      </w:r>
      <w:r w:rsidR="003D4F6B">
        <w:t xml:space="preserve">Merit Pay </w:t>
      </w:r>
      <w:r>
        <w:t>Committees.  These committees are not designed to assess the prospects for tenure of junior faculty.  While they do not report on tenurability, their yearly feedback can alert candidates, the chair, and mentorship committees about potential strengths and weaknesses.</w:t>
      </w:r>
    </w:p>
    <w:p w:rsidR="00497E5F" w:rsidRDefault="00497E5F" w:rsidP="00497E5F"/>
    <w:p w:rsidR="00497E5F" w:rsidRDefault="00497E5F" w:rsidP="00497E5F">
      <w:r>
        <w:t>2. The Chair should facilitate coordination among all these committees.  While the Promotion and Tenure Committee and the Chair submit independent reports on the candidate, coordination is encouraged.</w:t>
      </w:r>
    </w:p>
    <w:p w:rsidR="00497E5F" w:rsidRDefault="00497E5F" w:rsidP="00497E5F"/>
    <w:p w:rsidR="00497E5F" w:rsidRDefault="00497E5F" w:rsidP="00497E5F">
      <w:r>
        <w:t>3. Each year oral and written feedback must be provided to junior faculty.</w:t>
      </w:r>
    </w:p>
    <w:p w:rsidR="00497E5F" w:rsidRDefault="00497E5F" w:rsidP="00497E5F"/>
    <w:p w:rsidR="00497E5F" w:rsidRDefault="00497E5F" w:rsidP="00E81903">
      <w:pPr>
        <w:ind w:firstLine="720"/>
      </w:pPr>
      <w:r>
        <w:t>a. The Mentorship Committee meets with the candidate.</w:t>
      </w:r>
    </w:p>
    <w:p w:rsidR="00497E5F" w:rsidRDefault="00497E5F" w:rsidP="00497E5F"/>
    <w:p w:rsidR="00497E5F" w:rsidRDefault="00497E5F" w:rsidP="00E81903">
      <w:pPr>
        <w:ind w:firstLine="720"/>
      </w:pPr>
      <w:r>
        <w:t xml:space="preserve">b. The </w:t>
      </w:r>
      <w:r w:rsidR="00B44250">
        <w:t>Merit Pay</w:t>
      </w:r>
      <w:r>
        <w:t xml:space="preserve"> Committee and the Chair provide feedback.  </w:t>
      </w:r>
    </w:p>
    <w:p w:rsidR="00497E5F" w:rsidRDefault="00497E5F" w:rsidP="00497E5F"/>
    <w:p w:rsidR="00E81903" w:rsidRDefault="00497E5F" w:rsidP="00E81903">
      <w:pPr>
        <w:ind w:firstLine="720"/>
      </w:pPr>
      <w:r>
        <w:t xml:space="preserve">c. Depending on needs, the Chair of the Department and the Chair of the Mentorship Committee </w:t>
      </w:r>
    </w:p>
    <w:p w:rsidR="00497E5F" w:rsidRDefault="00E81903" w:rsidP="00E81903">
      <w:pPr>
        <w:ind w:firstLine="720"/>
      </w:pPr>
      <w:r>
        <w:t xml:space="preserve">    me</w:t>
      </w:r>
      <w:r w:rsidR="00497E5F">
        <w:t>et with the candidate.</w:t>
      </w:r>
    </w:p>
    <w:p w:rsidR="00497E5F" w:rsidRDefault="00497E5F" w:rsidP="00497E5F"/>
    <w:p w:rsidR="00E81903" w:rsidRDefault="00497E5F" w:rsidP="00E81903">
      <w:pPr>
        <w:ind w:firstLine="720"/>
      </w:pPr>
      <w:r>
        <w:t xml:space="preserve">d. The Chair, depending on circumstances, could meet with the chairs of all mentorship </w:t>
      </w:r>
    </w:p>
    <w:p w:rsidR="00497E5F" w:rsidRDefault="00E81903" w:rsidP="00E81903">
      <w:pPr>
        <w:ind w:firstLine="720"/>
      </w:pPr>
      <w:r>
        <w:t xml:space="preserve">     </w:t>
      </w:r>
      <w:r w:rsidR="00497E5F">
        <w:t xml:space="preserve">committees to discuss common standards for promotion and tenure.  </w:t>
      </w:r>
    </w:p>
    <w:p w:rsidR="00497E5F" w:rsidRDefault="00497E5F" w:rsidP="00497E5F"/>
    <w:p w:rsidR="00497E5F" w:rsidRDefault="00497E5F" w:rsidP="00497E5F">
      <w:r>
        <w:t>4.  Each year the tenured faculty should hold an informal and open discussion about potential cases: What do we want to do, and why?  In a candidate’s fifth year, prior to appointment of the Promotion and Tenure Committee, this meeting chooses committees and/or advises candidates.</w:t>
      </w:r>
    </w:p>
    <w:p w:rsidR="00497E5F" w:rsidRDefault="00497E5F" w:rsidP="00497E5F"/>
    <w:p w:rsidR="00497E5F" w:rsidRDefault="00497E5F" w:rsidP="00497E5F">
      <w:r>
        <w:t>5. Mentoring is a two-way process.  Just as mentors should be encouraged to meet with their mentees, junior faculty should be encouraged to meet with senior faculty.  Junior faculty would be wise to consult with their mentors about all aspects of preparing their tenure case, including materials to be sent to external reviewers and the nature of their personal statement.</w:t>
      </w:r>
    </w:p>
    <w:p w:rsidR="00497E5F" w:rsidRDefault="00497E5F" w:rsidP="00497E5F"/>
    <w:p w:rsidR="00497E5F" w:rsidRDefault="00497E5F" w:rsidP="00497E5F">
      <w:r>
        <w:t>6. Mentoring is not limited to committees.  Junior faculty should be encouraged to speak to a broad range of faculty, including faculty outside of their fields.</w:t>
      </w:r>
    </w:p>
    <w:p w:rsidR="00497E5F" w:rsidRPr="006F629D" w:rsidRDefault="00497E5F" w:rsidP="00497E5F"/>
    <w:p w:rsidR="00497E5F" w:rsidRPr="006F629D" w:rsidRDefault="00497E5F" w:rsidP="00497E5F">
      <w:pPr>
        <w:autoSpaceDE w:val="0"/>
        <w:autoSpaceDN w:val="0"/>
        <w:adjustRightInd w:val="0"/>
      </w:pPr>
      <w:r>
        <w:t xml:space="preserve">7. </w:t>
      </w:r>
      <w:r w:rsidRPr="006F629D">
        <w:t>Mentor</w:t>
      </w:r>
      <w:r>
        <w:t>ship</w:t>
      </w:r>
      <w:r w:rsidRPr="006F629D">
        <w:t xml:space="preserve"> committees are not </w:t>
      </w:r>
      <w:r>
        <w:t>“</w:t>
      </w:r>
      <w:r w:rsidRPr="006F629D">
        <w:t>overseer</w:t>
      </w:r>
      <w:r>
        <w:t>”</w:t>
      </w:r>
      <w:r w:rsidRPr="006F629D">
        <w:t xml:space="preserve"> groups, constraining the candidate into molds that one or more members of the committee might believe is </w:t>
      </w:r>
      <w:r>
        <w:t>“good”</w:t>
      </w:r>
      <w:r w:rsidRPr="006F629D">
        <w:t xml:space="preserve"> for the candidate.  Our junior faculty are </w:t>
      </w:r>
      <w:r w:rsidR="00957DAB">
        <w:t>adults</w:t>
      </w:r>
      <w:r>
        <w:t>.  T</w:t>
      </w:r>
      <w:r w:rsidRPr="006F629D">
        <w:t>he</w:t>
      </w:r>
      <w:r>
        <w:t>y should have a political sense.  They should seek out advice and</w:t>
      </w:r>
      <w:r w:rsidRPr="006F629D">
        <w:t xml:space="preserve"> they should know how to </w:t>
      </w:r>
      <w:r w:rsidR="00957DAB">
        <w:t>discern</w:t>
      </w:r>
      <w:r>
        <w:t xml:space="preserve"> – that is, they should have s</w:t>
      </w:r>
      <w:r w:rsidRPr="006F629D">
        <w:t>ome idea as to how to distinguish good advice from bad.  The best thing that can happen to junior faculty is to discover a work</w:t>
      </w:r>
      <w:r>
        <w:t>ing</w:t>
      </w:r>
      <w:r w:rsidRPr="006F629D">
        <w:t xml:space="preserve"> environment that is quite different from </w:t>
      </w:r>
      <w:r>
        <w:t>overly-directive</w:t>
      </w:r>
      <w:r w:rsidRPr="006F629D">
        <w:t xml:space="preserve"> dissertation committees.  Or to put it another way: </w:t>
      </w:r>
      <w:r>
        <w:t>T</w:t>
      </w:r>
      <w:r w:rsidRPr="006F629D">
        <w:t>he worst thing that can be done to a junior faculty is to duplicate</w:t>
      </w:r>
      <w:r>
        <w:t xml:space="preserve"> graduate student structures.  This </w:t>
      </w:r>
      <w:r w:rsidRPr="006F629D">
        <w:t xml:space="preserve">can have a retrogressive effect on scholarship, rather than a progressive, liberating one.  </w:t>
      </w:r>
      <w:r>
        <w:t>Many current senior faculty appreciated the fact that when they were untenured there was no “</w:t>
      </w:r>
      <w:r w:rsidRPr="006F629D">
        <w:t>committee</w:t>
      </w:r>
      <w:r>
        <w:t>”</w:t>
      </w:r>
      <w:r w:rsidRPr="006F629D">
        <w:t xml:space="preserve"> looking over </w:t>
      </w:r>
      <w:r>
        <w:t>our</w:t>
      </w:r>
      <w:r w:rsidRPr="006F629D">
        <w:t xml:space="preserve"> shoulder</w:t>
      </w:r>
      <w:r>
        <w:t>s</w:t>
      </w:r>
      <w:r w:rsidRPr="006F629D">
        <w:t xml:space="preserve">.  </w:t>
      </w:r>
    </w:p>
    <w:p w:rsidR="00497E5F" w:rsidRPr="006F629D" w:rsidRDefault="00497E5F" w:rsidP="00497E5F"/>
    <w:p w:rsidR="00497E5F" w:rsidRPr="00DA0762" w:rsidRDefault="00497E5F" w:rsidP="00497E5F">
      <w:pPr>
        <w:jc w:val="center"/>
        <w:rPr>
          <w:b/>
        </w:rPr>
      </w:pPr>
      <w:r>
        <w:rPr>
          <w:b/>
        </w:rPr>
        <w:t xml:space="preserve">How Should </w:t>
      </w:r>
      <w:r w:rsidRPr="00DA0762">
        <w:rPr>
          <w:b/>
        </w:rPr>
        <w:t>Promotion and Tenure Meetings</w:t>
      </w:r>
      <w:r>
        <w:rPr>
          <w:b/>
        </w:rPr>
        <w:t xml:space="preserve"> Be Conducted?</w:t>
      </w:r>
    </w:p>
    <w:p w:rsidR="00497E5F" w:rsidRDefault="00497E5F" w:rsidP="00497E5F"/>
    <w:p w:rsidR="00497E5F" w:rsidRDefault="00497E5F" w:rsidP="00497E5F">
      <w:r>
        <w:t>1. Professionally.  Tenured faculty should come to meetings having read the relevant materials (</w:t>
      </w:r>
      <w:r w:rsidR="00697FD9">
        <w:t>c</w:t>
      </w:r>
      <w:r>
        <w:t>v, outside letters, committee reports, publications).  Since the discussion must air all aspects of the case, including its strengths</w:t>
      </w:r>
      <w:r w:rsidRPr="00F30C42">
        <w:t xml:space="preserve"> and </w:t>
      </w:r>
      <w:r>
        <w:t>weaknesses, faculty must commit to a lengthy meeting.  Each promotion and tenure case deserves a separate meeting.</w:t>
      </w:r>
    </w:p>
    <w:p w:rsidR="00497E5F" w:rsidRDefault="00497E5F" w:rsidP="00497E5F"/>
    <w:p w:rsidR="00497E5F" w:rsidRDefault="00497E5F" w:rsidP="00497E5F">
      <w:r>
        <w:t>2. Items in a case that are red flags for higher levels need to receive close scrutiny.  Departmental materials that are sent to higher levels - reports and letters from committees and the chair -  should carefully and strategically confront negative comments that appear in external letters as well as other problems that may appear in the record.</w:t>
      </w:r>
    </w:p>
    <w:p w:rsidR="00497E5F" w:rsidRDefault="00497E5F" w:rsidP="00497E5F"/>
    <w:p w:rsidR="00497E5F" w:rsidRPr="0046085D" w:rsidRDefault="00497E5F" w:rsidP="00497E5F">
      <w:pPr>
        <w:jc w:val="center"/>
        <w:rPr>
          <w:b/>
        </w:rPr>
      </w:pPr>
      <w:r w:rsidRPr="00770DE8">
        <w:rPr>
          <w:b/>
        </w:rPr>
        <w:t xml:space="preserve">How Are </w:t>
      </w:r>
      <w:r w:rsidRPr="0046085D">
        <w:rPr>
          <w:b/>
        </w:rPr>
        <w:t>Outside Evaluators</w:t>
      </w:r>
      <w:r>
        <w:rPr>
          <w:b/>
        </w:rPr>
        <w:t xml:space="preserve"> Selected?</w:t>
      </w:r>
    </w:p>
    <w:p w:rsidR="00497E5F" w:rsidRDefault="00497E5F" w:rsidP="00497E5F"/>
    <w:p w:rsidR="00497E5F" w:rsidRDefault="00497E5F" w:rsidP="00497E5F">
      <w:r>
        <w:t xml:space="preserve">1. Candidates for promotion and tenure should be aware of how outside letter writers are chosen.  </w:t>
      </w:r>
      <w:r w:rsidR="000A2029">
        <w:t>Six</w:t>
      </w:r>
      <w:r>
        <w:t xml:space="preserve"> names are submitted by the candidate to the Dean via the Chair.  Another </w:t>
      </w:r>
      <w:r w:rsidR="000A2029">
        <w:t>Six</w:t>
      </w:r>
      <w:r>
        <w:t xml:space="preserve"> names are submitted by the Promotion and Tenure Committee to the Dean via the Chair.  The Dean chooses three names from the candidate’s list, another three names from the committee’s list, and letters are solicited by the Department.</w:t>
      </w:r>
      <w:r w:rsidRPr="00E94B00">
        <w:t xml:space="preserve"> </w:t>
      </w:r>
      <w:r>
        <w:t xml:space="preserve"> In general, the Dean requires that all </w:t>
      </w:r>
      <w:r w:rsidR="00FB6A1A">
        <w:t xml:space="preserve">submitted </w:t>
      </w:r>
      <w:r>
        <w:t>names come from departments ranked at our level or, preferably, higher.</w:t>
      </w:r>
    </w:p>
    <w:p w:rsidR="00497E5F" w:rsidRDefault="00497E5F" w:rsidP="00497E5F"/>
    <w:p w:rsidR="00497E5F" w:rsidRDefault="00497E5F" w:rsidP="00497E5F">
      <w:r>
        <w:t xml:space="preserve">2. Since one day they will have to submit a list of senior scholars to evaluate their cases, junior faculty need to establish professional visibility and reputation.  They should identify and meet senior scholars at outside universities in their relevant subfields.  When appropriate, junior faculty should seek guidance and feedback on their research from scholars in the larger discipline.  </w:t>
      </w:r>
    </w:p>
    <w:p w:rsidR="00497E5F" w:rsidRDefault="00497E5F" w:rsidP="00497E5F"/>
    <w:p w:rsidR="00497E5F" w:rsidRPr="00DA0762" w:rsidRDefault="00497E5F" w:rsidP="00497E5F">
      <w:pPr>
        <w:jc w:val="center"/>
        <w:rPr>
          <w:b/>
        </w:rPr>
      </w:pPr>
      <w:r w:rsidRPr="00770DE8">
        <w:rPr>
          <w:b/>
        </w:rPr>
        <w:t xml:space="preserve">What About </w:t>
      </w:r>
      <w:r>
        <w:rPr>
          <w:b/>
        </w:rPr>
        <w:t xml:space="preserve">Journal </w:t>
      </w:r>
      <w:r w:rsidRPr="00DA0762">
        <w:rPr>
          <w:b/>
        </w:rPr>
        <w:t>Rankings</w:t>
      </w:r>
      <w:r>
        <w:rPr>
          <w:b/>
        </w:rPr>
        <w:t>?</w:t>
      </w:r>
    </w:p>
    <w:p w:rsidR="00497E5F" w:rsidRDefault="00497E5F" w:rsidP="00497E5F"/>
    <w:p w:rsidR="00497E5F" w:rsidRDefault="00497E5F" w:rsidP="00497E5F">
      <w:r>
        <w:t>1.  The College and the campus periodically ask all departments to review and revise their journal rankings.  These rankings are an important element of the promotion decision.  People from outside our discipline review promotion cases at the College and campus level.  When they are considering the research productivity of our candidates, our journal rankings provide outside people a useful benchmark.</w:t>
      </w:r>
    </w:p>
    <w:p w:rsidR="00497E5F" w:rsidRDefault="00497E5F" w:rsidP="00497E5F"/>
    <w:p w:rsidR="00497E5F" w:rsidRPr="001E4E90" w:rsidRDefault="00497E5F" w:rsidP="00497E5F">
      <w:pPr>
        <w:rPr>
          <w:i/>
        </w:rPr>
      </w:pPr>
      <w:r>
        <w:t xml:space="preserve">2.  The Department uses a number of criteria to establish its journal rankings.  Surveys that appear in </w:t>
      </w:r>
      <w:r w:rsidRPr="009F13D5">
        <w:rPr>
          <w:i/>
        </w:rPr>
        <w:t>PS</w:t>
      </w:r>
      <w:r>
        <w:t xml:space="preserve"> represent the best available data for establishing the evaluative standards that prevail across the discipline.  A relevant survey of journals appeared in April 2003 </w:t>
      </w:r>
      <w:r w:rsidRPr="00165B02">
        <w:rPr>
          <w:i/>
        </w:rPr>
        <w:t>PS</w:t>
      </w:r>
      <w:r>
        <w:t xml:space="preserve">; presses were evaluated in June 1999 </w:t>
      </w:r>
      <w:r w:rsidRPr="00165B02">
        <w:rPr>
          <w:i/>
        </w:rPr>
        <w:t>PS</w:t>
      </w:r>
      <w:r>
        <w:t>.</w:t>
      </w:r>
      <w:r w:rsidR="001E4E90">
        <w:t xml:space="preserve">  O</w:t>
      </w:r>
      <w:r w:rsidR="001E4E90" w:rsidRPr="001E4E90">
        <w:rPr>
          <w:i/>
        </w:rPr>
        <w:t xml:space="preserve">n </w:t>
      </w:r>
      <w:r w:rsidR="001E4E90">
        <w:rPr>
          <w:i/>
        </w:rPr>
        <w:t xml:space="preserve">January 26, </w:t>
      </w:r>
      <w:r w:rsidR="001E4E90" w:rsidRPr="001E4E90">
        <w:rPr>
          <w:i/>
        </w:rPr>
        <w:t>2018 the Faculty voted on the attached revision to the Journal Rankings.</w:t>
      </w:r>
    </w:p>
    <w:p w:rsidR="00497E5F" w:rsidRDefault="00497E5F" w:rsidP="00497E5F"/>
    <w:p w:rsidR="00497E5F" w:rsidRDefault="00497E5F" w:rsidP="00497E5F">
      <w:r>
        <w:t xml:space="preserve">3.  While </w:t>
      </w:r>
      <w:r w:rsidRPr="006A7F88">
        <w:rPr>
          <w:i/>
        </w:rPr>
        <w:t>PS</w:t>
      </w:r>
      <w:r>
        <w:t xml:space="preserve"> evaluates more than 100 journals by fields and across the entire discipline, we reserve the right to stress the value of specific journals to a candidate’s subfield. </w:t>
      </w:r>
    </w:p>
    <w:p w:rsidR="00497E5F" w:rsidRDefault="00497E5F" w:rsidP="00497E5F"/>
    <w:p w:rsidR="00497E5F" w:rsidRPr="00654995" w:rsidRDefault="00497E5F" w:rsidP="00497E5F">
      <w:pPr>
        <w:jc w:val="center"/>
        <w:rPr>
          <w:b/>
        </w:rPr>
      </w:pPr>
      <w:r>
        <w:rPr>
          <w:b/>
        </w:rPr>
        <w:t>Is There a Clear M</w:t>
      </w:r>
      <w:r w:rsidRPr="00654995">
        <w:rPr>
          <w:b/>
        </w:rPr>
        <w:t>essage</w:t>
      </w:r>
      <w:r>
        <w:rPr>
          <w:b/>
        </w:rPr>
        <w:t>?</w:t>
      </w:r>
    </w:p>
    <w:p w:rsidR="00497E5F" w:rsidRDefault="00497E5F" w:rsidP="00497E5F"/>
    <w:p w:rsidR="00497E5F" w:rsidRDefault="00497E5F" w:rsidP="00497E5F">
      <w:pPr>
        <w:autoSpaceDE w:val="0"/>
        <w:autoSpaceDN w:val="0"/>
        <w:adjustRightInd w:val="0"/>
      </w:pPr>
      <w:r>
        <w:t xml:space="preserve">1. </w:t>
      </w:r>
      <w:r w:rsidRPr="00654995">
        <w:t>We discussed faculty responsibility, the relation between junior faculty and various committees</w:t>
      </w:r>
      <w:r>
        <w:t>,</w:t>
      </w:r>
      <w:r w:rsidRPr="00654995">
        <w:t xml:space="preserve"> and provide</w:t>
      </w:r>
      <w:r>
        <w:t>d</w:t>
      </w:r>
      <w:r w:rsidRPr="00654995">
        <w:t xml:space="preserve"> multiple avenues for encouragement. </w:t>
      </w:r>
      <w:r>
        <w:t xml:space="preserve"> We</w:t>
      </w:r>
      <w:r w:rsidRPr="00654995">
        <w:t xml:space="preserve"> distinguishe</w:t>
      </w:r>
      <w:r>
        <w:t>d</w:t>
      </w:r>
      <w:r w:rsidRPr="00654995">
        <w:t xml:space="preserve"> the different functions of the various committees</w:t>
      </w:r>
      <w:r>
        <w:t xml:space="preserve"> involved in the junior faculty’</w:t>
      </w:r>
      <w:r w:rsidRPr="00654995">
        <w:t xml:space="preserve">s career.  </w:t>
      </w:r>
      <w:r>
        <w:t>We</w:t>
      </w:r>
      <w:r w:rsidRPr="00654995">
        <w:t xml:space="preserve"> stipulate</w:t>
      </w:r>
      <w:r>
        <w:t>d</w:t>
      </w:r>
      <w:r w:rsidRPr="00654995">
        <w:t xml:space="preserve"> the kind of communication that is required between senior faculty and junior faculty, and between committees and junior faculty.  </w:t>
      </w:r>
      <w:r>
        <w:t>And we indicated that intellectual development and professional development can be different.</w:t>
      </w:r>
    </w:p>
    <w:p w:rsidR="00497E5F" w:rsidRDefault="00497E5F" w:rsidP="00497E5F">
      <w:pPr>
        <w:autoSpaceDE w:val="0"/>
        <w:autoSpaceDN w:val="0"/>
        <w:adjustRightInd w:val="0"/>
      </w:pPr>
    </w:p>
    <w:p w:rsidR="00497E5F" w:rsidRPr="00654995" w:rsidRDefault="00497E5F" w:rsidP="00497E5F">
      <w:pPr>
        <w:autoSpaceDE w:val="0"/>
        <w:autoSpaceDN w:val="0"/>
        <w:adjustRightInd w:val="0"/>
      </w:pPr>
      <w:r>
        <w:t>2.  A</w:t>
      </w:r>
      <w:r w:rsidRPr="00654995">
        <w:t xml:space="preserve">bove all, </w:t>
      </w:r>
      <w:r>
        <w:t>we</w:t>
      </w:r>
      <w:r w:rsidRPr="00654995">
        <w:t xml:space="preserve"> ma</w:t>
      </w:r>
      <w:r>
        <w:t>d</w:t>
      </w:r>
      <w:r w:rsidRPr="00654995">
        <w:t>e</w:t>
      </w:r>
      <w:r>
        <w:t xml:space="preserve"> clear that</w:t>
      </w:r>
      <w:r w:rsidRPr="00654995">
        <w:t xml:space="preserve"> tenure ultimately emerges from the quality </w:t>
      </w:r>
      <w:r>
        <w:t xml:space="preserve">of the </w:t>
      </w:r>
      <w:r w:rsidRPr="00654995">
        <w:t xml:space="preserve">scholarship of the junior faculty person. </w:t>
      </w:r>
      <w:r>
        <w:t xml:space="preserve"> Here are the traps that junior faculty should avoid: Serving on too many university, college, and departmental committees; organizing too many conferences; writing too many chapters for edited volumes and papers for weak journals; taking on too many undergraduate advisees, mentees, and honor’s theses; and assisting too many graduate students with their comprehensive examinations, dissertations, and job searches.  Here is </w:t>
      </w:r>
      <w:r w:rsidRPr="00654995">
        <w:t xml:space="preserve">what junior </w:t>
      </w:r>
      <w:r>
        <w:t>faculty</w:t>
      </w:r>
      <w:r w:rsidRPr="00654995">
        <w:t xml:space="preserve"> must do: </w:t>
      </w:r>
      <w:r>
        <w:t>W</w:t>
      </w:r>
      <w:r w:rsidRPr="00654995">
        <w:t>rite quality books and</w:t>
      </w:r>
      <w:r>
        <w:t>/or articles;</w:t>
      </w:r>
      <w:r w:rsidRPr="00654995">
        <w:t xml:space="preserve"> consult with a broad range of faculty; understand that there is a clock running, but </w:t>
      </w:r>
      <w:r>
        <w:t xml:space="preserve">that </w:t>
      </w:r>
      <w:r w:rsidRPr="00654995">
        <w:t xml:space="preserve">there may be ways to interrupt the clock; </w:t>
      </w:r>
      <w:r>
        <w:t xml:space="preserve">and understand </w:t>
      </w:r>
      <w:r w:rsidRPr="00654995">
        <w:t xml:space="preserve">that tenure </w:t>
      </w:r>
      <w:r>
        <w:t>requires</w:t>
      </w:r>
      <w:r w:rsidRPr="00654995">
        <w:t xml:space="preserve"> quality research and solid, respectable teaching. </w:t>
      </w:r>
      <w:r>
        <w:t xml:space="preserve"> </w:t>
      </w:r>
    </w:p>
    <w:p w:rsidR="00750800" w:rsidRDefault="00750800" w:rsidP="00497E5F">
      <w:pPr>
        <w:autoSpaceDE w:val="0"/>
        <w:autoSpaceDN w:val="0"/>
        <w:adjustRightInd w:val="0"/>
      </w:pPr>
    </w:p>
    <w:p w:rsidR="00750800" w:rsidRDefault="00750800" w:rsidP="00497E5F">
      <w:pPr>
        <w:autoSpaceDE w:val="0"/>
        <w:autoSpaceDN w:val="0"/>
        <w:adjustRightInd w:val="0"/>
      </w:pPr>
    </w:p>
    <w:p w:rsidR="00750800" w:rsidRPr="00750800" w:rsidRDefault="00750800" w:rsidP="00750800">
      <w:pPr>
        <w:autoSpaceDE w:val="0"/>
        <w:autoSpaceDN w:val="0"/>
        <w:adjustRightInd w:val="0"/>
        <w:jc w:val="center"/>
        <w:rPr>
          <w:b/>
        </w:rPr>
      </w:pPr>
      <w:r w:rsidRPr="00750800">
        <w:rPr>
          <w:b/>
        </w:rPr>
        <w:t>APPROVED JOURNAL RANKINGS</w:t>
      </w:r>
    </w:p>
    <w:p w:rsidR="00750800" w:rsidRDefault="00750800" w:rsidP="00497E5F">
      <w:pPr>
        <w:autoSpaceDE w:val="0"/>
        <w:autoSpaceDN w:val="0"/>
        <w:adjustRightInd w:val="0"/>
      </w:pPr>
    </w:p>
    <w:p w:rsidR="00F61647" w:rsidRPr="00F61647" w:rsidRDefault="00954841" w:rsidP="00F61647">
      <w:pPr>
        <w:pStyle w:val="NoSpacing"/>
        <w:rPr>
          <w:sz w:val="20"/>
          <w:szCs w:val="20"/>
        </w:rPr>
      </w:pPr>
      <w:r w:rsidRPr="00F61647">
        <w:rPr>
          <w:b/>
          <w:sz w:val="20"/>
          <w:szCs w:val="20"/>
        </w:rPr>
        <w:t>In 2018</w:t>
      </w:r>
      <w:r w:rsidRPr="00F61647">
        <w:rPr>
          <w:sz w:val="20"/>
          <w:szCs w:val="20"/>
        </w:rPr>
        <w:t xml:space="preserve"> </w:t>
      </w:r>
      <w:r w:rsidR="00F61647">
        <w:rPr>
          <w:sz w:val="20"/>
          <w:szCs w:val="20"/>
        </w:rPr>
        <w:t xml:space="preserve">Journal Rankings attached.  </w:t>
      </w:r>
      <w:r w:rsidR="00F61647" w:rsidRPr="00F61647">
        <w:rPr>
          <w:sz w:val="20"/>
          <w:szCs w:val="20"/>
        </w:rPr>
        <w:t>Journals not in this list will be assessed based on their impact factor listed in the most recent Scimago Journal and Country Rank (SJR)</w:t>
      </w:r>
      <w:r w:rsidR="00F61647">
        <w:rPr>
          <w:sz w:val="20"/>
          <w:szCs w:val="20"/>
        </w:rPr>
        <w:t>.</w:t>
      </w:r>
    </w:p>
    <w:p w:rsidR="00954841" w:rsidRDefault="00954841" w:rsidP="00497E5F">
      <w:pPr>
        <w:autoSpaceDE w:val="0"/>
        <w:autoSpaceDN w:val="0"/>
        <w:adjustRightInd w:val="0"/>
        <w:rPr>
          <w:b/>
        </w:rPr>
      </w:pPr>
    </w:p>
    <w:p w:rsidR="00750800" w:rsidRDefault="00954841" w:rsidP="00497E5F">
      <w:pPr>
        <w:autoSpaceDE w:val="0"/>
        <w:autoSpaceDN w:val="0"/>
        <w:adjustRightInd w:val="0"/>
      </w:pPr>
      <w:r w:rsidRPr="00954841">
        <w:rPr>
          <w:b/>
        </w:rPr>
        <w:t xml:space="preserve">In 2007 </w:t>
      </w:r>
      <w:r w:rsidR="00750800" w:rsidRPr="00750800">
        <w:rPr>
          <w:i/>
        </w:rPr>
        <w:t>PSOnline</w:t>
      </w:r>
      <w:r w:rsidR="00750800">
        <w:t xml:space="preserve"> – </w:t>
      </w:r>
      <w:hyperlink r:id="rId7" w:history="1">
        <w:r w:rsidR="00750800" w:rsidRPr="007021E7">
          <w:rPr>
            <w:rStyle w:val="Hyperlink"/>
          </w:rPr>
          <w:t>www.apsanet.org</w:t>
        </w:r>
      </w:hyperlink>
      <w:r w:rsidR="00750800">
        <w:t xml:space="preserve">, </w:t>
      </w:r>
      <w:r w:rsidR="00B775D7">
        <w:t xml:space="preserve">April, 2003  </w:t>
      </w:r>
      <w:r w:rsidR="00750800" w:rsidRPr="00750800">
        <w:rPr>
          <w:u w:val="single"/>
        </w:rPr>
        <w:t>The Profession</w:t>
      </w:r>
      <w:r w:rsidR="00B775D7">
        <w:t>; by James C. Garand, and Micheal W. Giles, p</w:t>
      </w:r>
      <w:r w:rsidR="00750800">
        <w:t>p. 293-308</w:t>
      </w:r>
    </w:p>
    <w:p w:rsidR="00750800" w:rsidRDefault="00750800" w:rsidP="00497E5F">
      <w:pPr>
        <w:autoSpaceDE w:val="0"/>
        <w:autoSpaceDN w:val="0"/>
        <w:adjustRightInd w:val="0"/>
      </w:pPr>
    </w:p>
    <w:p w:rsidR="00750800" w:rsidRDefault="00750800" w:rsidP="00750800">
      <w:pPr>
        <w:autoSpaceDE w:val="0"/>
        <w:autoSpaceDN w:val="0"/>
        <w:adjustRightInd w:val="0"/>
        <w:jc w:val="center"/>
      </w:pPr>
    </w:p>
    <w:p w:rsidR="00750800" w:rsidRPr="00750800" w:rsidRDefault="00750800" w:rsidP="00750800">
      <w:pPr>
        <w:autoSpaceDE w:val="0"/>
        <w:autoSpaceDN w:val="0"/>
        <w:adjustRightInd w:val="0"/>
        <w:jc w:val="center"/>
        <w:rPr>
          <w:b/>
        </w:rPr>
      </w:pPr>
      <w:r w:rsidRPr="00750800">
        <w:rPr>
          <w:b/>
        </w:rPr>
        <w:t>APPROVED RANKING OF PRESSES</w:t>
      </w:r>
    </w:p>
    <w:p w:rsidR="00750800" w:rsidRDefault="00750800" w:rsidP="00750800">
      <w:pPr>
        <w:autoSpaceDE w:val="0"/>
        <w:autoSpaceDN w:val="0"/>
        <w:adjustRightInd w:val="0"/>
        <w:jc w:val="center"/>
      </w:pPr>
    </w:p>
    <w:p w:rsidR="00DF63B3" w:rsidRDefault="00750800" w:rsidP="00DF63B3">
      <w:pPr>
        <w:autoSpaceDE w:val="0"/>
        <w:autoSpaceDN w:val="0"/>
        <w:adjustRightInd w:val="0"/>
      </w:pPr>
      <w:r w:rsidRPr="00750800">
        <w:rPr>
          <w:i/>
        </w:rPr>
        <w:t>JSTOR</w:t>
      </w:r>
      <w:r>
        <w:t xml:space="preserve">, </w:t>
      </w:r>
      <w:hyperlink r:id="rId8" w:history="1">
        <w:r w:rsidRPr="007021E7">
          <w:rPr>
            <w:rStyle w:val="Hyperlink"/>
          </w:rPr>
          <w:t>http://www.jstor.org</w:t>
        </w:r>
      </w:hyperlink>
      <w:r>
        <w:t xml:space="preserve">; Wed Jan 31, 2007 </w:t>
      </w:r>
      <w:r w:rsidRPr="00750800">
        <w:rPr>
          <w:u w:val="single"/>
        </w:rPr>
        <w:t>Ranking the Presses: Political Scientists’ Evaluations of Publisher Quality</w:t>
      </w:r>
      <w:r>
        <w:t xml:space="preserve">; by Larry P. Goodson; </w:t>
      </w:r>
      <w:smartTag w:uri="urn:schemas-microsoft-com:office:smarttags" w:element="place">
        <w:r>
          <w:t>Bradford</w:t>
        </w:r>
      </w:smartTag>
      <w:r>
        <w:t xml:space="preserve"> Dillman; Anil Hira.  </w:t>
      </w:r>
      <w:r w:rsidRPr="00750800">
        <w:rPr>
          <w:i/>
        </w:rPr>
        <w:t>PS: Political Science and Politics</w:t>
      </w:r>
      <w:r>
        <w:t>, Vol. 32, No. 2 (Jun., 1999), pp. 257-262.</w:t>
      </w:r>
    </w:p>
    <w:p w:rsidR="00DF63B3" w:rsidRDefault="00DF63B3" w:rsidP="00DF63B3">
      <w:pPr>
        <w:autoSpaceDE w:val="0"/>
        <w:autoSpaceDN w:val="0"/>
        <w:adjustRightInd w:val="0"/>
      </w:pPr>
    </w:p>
    <w:p w:rsidR="00DF63B3" w:rsidRDefault="00DF63B3" w:rsidP="00DF63B3">
      <w:pPr>
        <w:autoSpaceDE w:val="0"/>
        <w:autoSpaceDN w:val="0"/>
        <w:adjustRightInd w:val="0"/>
      </w:pPr>
    </w:p>
    <w:p w:rsidR="00DF63B3" w:rsidRDefault="00DF63B3" w:rsidP="00DF63B3">
      <w:pPr>
        <w:autoSpaceDE w:val="0"/>
        <w:autoSpaceDN w:val="0"/>
        <w:adjustRightInd w:val="0"/>
      </w:pPr>
    </w:p>
    <w:p w:rsidR="00DF63B3" w:rsidRDefault="00DF63B3" w:rsidP="00DF63B3">
      <w:pPr>
        <w:autoSpaceDE w:val="0"/>
        <w:autoSpaceDN w:val="0"/>
        <w:adjustRightInd w:val="0"/>
      </w:pPr>
    </w:p>
    <w:p w:rsidR="00DF63B3" w:rsidRDefault="00DF63B3" w:rsidP="00DF63B3">
      <w:pPr>
        <w:autoSpaceDE w:val="0"/>
        <w:autoSpaceDN w:val="0"/>
        <w:adjustRightInd w:val="0"/>
      </w:pPr>
    </w:p>
    <w:p w:rsidR="00DF63B3" w:rsidRDefault="00DF63B3" w:rsidP="00DF63B3">
      <w:pPr>
        <w:autoSpaceDE w:val="0"/>
        <w:autoSpaceDN w:val="0"/>
        <w:adjustRightInd w:val="0"/>
      </w:pPr>
    </w:p>
    <w:p w:rsidR="00DF63B3" w:rsidRDefault="00DF63B3" w:rsidP="00DF63B3">
      <w:pPr>
        <w:autoSpaceDE w:val="0"/>
        <w:autoSpaceDN w:val="0"/>
        <w:adjustRightInd w:val="0"/>
      </w:pPr>
    </w:p>
    <w:p w:rsidR="00DF63B3" w:rsidRDefault="00DF63B3" w:rsidP="00DF63B3">
      <w:pPr>
        <w:autoSpaceDE w:val="0"/>
        <w:autoSpaceDN w:val="0"/>
        <w:adjustRightInd w:val="0"/>
      </w:pPr>
    </w:p>
    <w:p w:rsidR="00DF63B3" w:rsidRDefault="00DF63B3" w:rsidP="00DF63B3">
      <w:pPr>
        <w:autoSpaceDE w:val="0"/>
        <w:autoSpaceDN w:val="0"/>
        <w:adjustRightInd w:val="0"/>
      </w:pPr>
    </w:p>
    <w:p w:rsidR="00DF63B3" w:rsidRDefault="00DF63B3" w:rsidP="00DF63B3">
      <w:pPr>
        <w:autoSpaceDE w:val="0"/>
        <w:autoSpaceDN w:val="0"/>
        <w:adjustRightInd w:val="0"/>
      </w:pPr>
    </w:p>
    <w:p w:rsidR="00DF63B3" w:rsidRDefault="00DF63B3" w:rsidP="00DF63B3">
      <w:pPr>
        <w:autoSpaceDE w:val="0"/>
        <w:autoSpaceDN w:val="0"/>
        <w:adjustRightInd w:val="0"/>
      </w:pPr>
    </w:p>
    <w:p w:rsidR="00DF63B3" w:rsidRDefault="00DF63B3" w:rsidP="00DF63B3">
      <w:pPr>
        <w:autoSpaceDE w:val="0"/>
        <w:autoSpaceDN w:val="0"/>
        <w:adjustRightInd w:val="0"/>
      </w:pPr>
    </w:p>
    <w:p w:rsidR="00DF63B3" w:rsidRDefault="00DF63B3" w:rsidP="00DF63B3">
      <w:pPr>
        <w:autoSpaceDE w:val="0"/>
        <w:autoSpaceDN w:val="0"/>
        <w:adjustRightInd w:val="0"/>
      </w:pPr>
    </w:p>
    <w:p w:rsidR="00DF63B3" w:rsidRDefault="00DF63B3" w:rsidP="00DF63B3">
      <w:pPr>
        <w:autoSpaceDE w:val="0"/>
        <w:autoSpaceDN w:val="0"/>
        <w:adjustRightInd w:val="0"/>
      </w:pPr>
    </w:p>
    <w:p w:rsidR="00DF63B3" w:rsidRDefault="00DF63B3" w:rsidP="00DF63B3">
      <w:pPr>
        <w:autoSpaceDE w:val="0"/>
        <w:autoSpaceDN w:val="0"/>
        <w:adjustRightInd w:val="0"/>
      </w:pPr>
    </w:p>
    <w:p w:rsidR="00DF63B3" w:rsidRDefault="00DF63B3" w:rsidP="00DF63B3">
      <w:pPr>
        <w:autoSpaceDE w:val="0"/>
        <w:autoSpaceDN w:val="0"/>
        <w:adjustRightInd w:val="0"/>
      </w:pPr>
    </w:p>
    <w:p w:rsidR="00DF63B3" w:rsidRDefault="00DF63B3" w:rsidP="00DF63B3">
      <w:pPr>
        <w:autoSpaceDE w:val="0"/>
        <w:autoSpaceDN w:val="0"/>
        <w:adjustRightInd w:val="0"/>
      </w:pPr>
    </w:p>
    <w:p w:rsidR="00F61647" w:rsidRDefault="00F61647" w:rsidP="00F61647">
      <w:pPr>
        <w:jc w:val="center"/>
        <w:rPr>
          <w:b/>
          <w:sz w:val="32"/>
          <w:szCs w:val="32"/>
        </w:rPr>
      </w:pPr>
      <w:r>
        <w:rPr>
          <w:b/>
          <w:sz w:val="32"/>
          <w:szCs w:val="32"/>
        </w:rPr>
        <w:br w:type="page"/>
      </w:r>
      <w:r w:rsidRPr="00922416">
        <w:rPr>
          <w:b/>
          <w:sz w:val="32"/>
          <w:szCs w:val="32"/>
        </w:rPr>
        <w:t xml:space="preserve">Ranking of Journals </w:t>
      </w:r>
    </w:p>
    <w:p w:rsidR="00F61647" w:rsidRPr="00922416" w:rsidRDefault="00F61647" w:rsidP="00F61647">
      <w:pPr>
        <w:pStyle w:val="NoSpacing"/>
        <w:numPr>
          <w:ilvl w:val="0"/>
          <w:numId w:val="10"/>
        </w:numPr>
        <w:rPr>
          <w:b/>
          <w:sz w:val="20"/>
          <w:szCs w:val="20"/>
        </w:rPr>
      </w:pPr>
      <w:r w:rsidRPr="00922416">
        <w:rPr>
          <w:b/>
          <w:sz w:val="20"/>
          <w:szCs w:val="20"/>
        </w:rPr>
        <w:t>Within each category, journals are listed alphabetically</w:t>
      </w:r>
    </w:p>
    <w:p w:rsidR="00F61647" w:rsidRPr="00922416" w:rsidRDefault="00F61647" w:rsidP="00F61647">
      <w:pPr>
        <w:pStyle w:val="NoSpacing"/>
        <w:numPr>
          <w:ilvl w:val="0"/>
          <w:numId w:val="10"/>
        </w:numPr>
        <w:rPr>
          <w:b/>
          <w:sz w:val="20"/>
          <w:szCs w:val="20"/>
        </w:rPr>
      </w:pPr>
      <w:r w:rsidRPr="00922416">
        <w:rPr>
          <w:b/>
          <w:sz w:val="20"/>
          <w:szCs w:val="20"/>
        </w:rPr>
        <w:t xml:space="preserve">Journals not in this list will be assessed based on their impact factor listed in </w:t>
      </w:r>
      <w:r>
        <w:rPr>
          <w:b/>
          <w:sz w:val="20"/>
          <w:szCs w:val="20"/>
        </w:rPr>
        <w:t>the most recent Scimago Journal and Country Rank (</w:t>
      </w:r>
      <w:r w:rsidRPr="00922416">
        <w:rPr>
          <w:b/>
          <w:sz w:val="20"/>
          <w:szCs w:val="20"/>
        </w:rPr>
        <w:t>SJR</w:t>
      </w:r>
      <w:r>
        <w:rPr>
          <w:b/>
          <w:sz w:val="20"/>
          <w:szCs w:val="20"/>
        </w:rPr>
        <w:t>)</w:t>
      </w:r>
    </w:p>
    <w:p w:rsidR="00F61647" w:rsidRPr="00922416" w:rsidRDefault="00F61647" w:rsidP="00F61647">
      <w:pPr>
        <w:pStyle w:val="NoSpacing"/>
        <w:numPr>
          <w:ilvl w:val="0"/>
          <w:numId w:val="10"/>
        </w:numPr>
        <w:rPr>
          <w:b/>
          <w:sz w:val="20"/>
          <w:szCs w:val="20"/>
        </w:rPr>
      </w:pPr>
      <w:r w:rsidRPr="00922416">
        <w:rPr>
          <w:b/>
          <w:sz w:val="20"/>
          <w:szCs w:val="20"/>
        </w:rPr>
        <w:t>Lists are subject for departmental review as needed</w:t>
      </w:r>
      <w:r>
        <w:rPr>
          <w:b/>
          <w:sz w:val="20"/>
          <w:szCs w:val="20"/>
        </w:rPr>
        <w:t xml:space="preserve"> and or at the request of the field</w:t>
      </w:r>
    </w:p>
    <w:p w:rsidR="00F61647" w:rsidRDefault="00F61647" w:rsidP="00F61647">
      <w:pPr>
        <w:pStyle w:val="NoSpacing"/>
        <w:rPr>
          <w:b/>
        </w:rPr>
      </w:pPr>
    </w:p>
    <w:p w:rsidR="00F61647" w:rsidRPr="00D618CF" w:rsidRDefault="00F61647" w:rsidP="00F61647">
      <w:pPr>
        <w:pStyle w:val="NoSpacing"/>
        <w:rPr>
          <w:b/>
        </w:rPr>
      </w:pPr>
      <w:r>
        <w:rPr>
          <w:b/>
        </w:rPr>
        <w:t>DISCIPLINE WIDE JOURNALS</w:t>
      </w:r>
    </w:p>
    <w:p w:rsidR="00F61647" w:rsidRPr="00D618CF" w:rsidRDefault="00F61647" w:rsidP="00F61647">
      <w:pPr>
        <w:rPr>
          <w:i/>
        </w:rPr>
      </w:pPr>
      <w:r w:rsidRPr="00D618CF">
        <w:rPr>
          <w:i/>
        </w:rPr>
        <w:t>American Journal of Political Science</w:t>
      </w:r>
    </w:p>
    <w:p w:rsidR="00F61647" w:rsidRPr="00D618CF" w:rsidRDefault="00F61647" w:rsidP="00F61647">
      <w:pPr>
        <w:rPr>
          <w:i/>
        </w:rPr>
      </w:pPr>
      <w:r w:rsidRPr="00D618CF">
        <w:rPr>
          <w:i/>
        </w:rPr>
        <w:t>American Political Science Review</w:t>
      </w:r>
    </w:p>
    <w:p w:rsidR="00F61647" w:rsidRPr="00D618CF" w:rsidRDefault="00F61647" w:rsidP="00F61647">
      <w:pPr>
        <w:rPr>
          <w:i/>
        </w:rPr>
      </w:pPr>
      <w:r w:rsidRPr="00D618CF">
        <w:rPr>
          <w:i/>
        </w:rPr>
        <w:t>Journal of Politics</w:t>
      </w:r>
    </w:p>
    <w:p w:rsidR="00F61647" w:rsidRPr="00D618CF" w:rsidRDefault="00F61647" w:rsidP="00F61647">
      <w:pPr>
        <w:pStyle w:val="NoSpacing"/>
        <w:rPr>
          <w:i/>
        </w:rPr>
      </w:pPr>
    </w:p>
    <w:p w:rsidR="00F61647" w:rsidRPr="00D618CF" w:rsidRDefault="00F61647" w:rsidP="00F61647">
      <w:pPr>
        <w:rPr>
          <w:b/>
          <w:szCs w:val="24"/>
        </w:rPr>
      </w:pPr>
      <w:r>
        <w:rPr>
          <w:b/>
          <w:szCs w:val="24"/>
        </w:rPr>
        <w:t>F</w:t>
      </w:r>
      <w:r w:rsidRPr="00D618CF">
        <w:rPr>
          <w:b/>
          <w:szCs w:val="24"/>
        </w:rPr>
        <w:t xml:space="preserve">IELD </w:t>
      </w:r>
      <w:r>
        <w:rPr>
          <w:b/>
          <w:szCs w:val="24"/>
        </w:rPr>
        <w:t>JOURNALS</w:t>
      </w:r>
    </w:p>
    <w:p w:rsidR="00F61647" w:rsidRDefault="00F61647" w:rsidP="00F61647">
      <w:pPr>
        <w:pStyle w:val="NoSpacing"/>
        <w:rPr>
          <w:i/>
        </w:rPr>
      </w:pPr>
    </w:p>
    <w:p w:rsidR="00F61647" w:rsidRDefault="00F61647" w:rsidP="00F61647">
      <w:pPr>
        <w:pStyle w:val="NoSpacing"/>
        <w:rPr>
          <w:b/>
        </w:rPr>
      </w:pPr>
      <w:r>
        <w:rPr>
          <w:b/>
        </w:rPr>
        <w:t>First Tier</w:t>
      </w:r>
    </w:p>
    <w:p w:rsidR="00F61647" w:rsidRPr="003D431D" w:rsidRDefault="00F61647" w:rsidP="00F61647">
      <w:pPr>
        <w:pStyle w:val="NoSpacing"/>
        <w:rPr>
          <w:b/>
        </w:rPr>
      </w:pPr>
    </w:p>
    <w:p w:rsidR="00F61647" w:rsidRPr="00F61647" w:rsidRDefault="00F61647" w:rsidP="00F61647">
      <w:pPr>
        <w:pStyle w:val="NoSpacing"/>
        <w:rPr>
          <w:b/>
          <w:sz w:val="20"/>
          <w:szCs w:val="20"/>
          <w:u w:val="single"/>
        </w:rPr>
      </w:pPr>
      <w:r w:rsidRPr="00F61647">
        <w:rPr>
          <w:b/>
          <w:sz w:val="20"/>
          <w:szCs w:val="20"/>
          <w:u w:val="single"/>
        </w:rPr>
        <w:t>American Politics</w:t>
      </w:r>
    </w:p>
    <w:p w:rsidR="00F61647" w:rsidRPr="00D618CF" w:rsidRDefault="00F61647" w:rsidP="00F61647">
      <w:pPr>
        <w:rPr>
          <w:i/>
        </w:rPr>
      </w:pPr>
      <w:r w:rsidRPr="00D618CF">
        <w:rPr>
          <w:i/>
        </w:rPr>
        <w:t>Law and Society Review</w:t>
      </w:r>
    </w:p>
    <w:p w:rsidR="00F61647" w:rsidRPr="00D618CF" w:rsidRDefault="00F61647" w:rsidP="00F61647">
      <w:pPr>
        <w:rPr>
          <w:i/>
        </w:rPr>
      </w:pPr>
      <w:r w:rsidRPr="00D618CF">
        <w:rPr>
          <w:i/>
        </w:rPr>
        <w:t>Legislative Studies Quarterly</w:t>
      </w:r>
    </w:p>
    <w:p w:rsidR="00F61647" w:rsidRPr="00D618CF" w:rsidRDefault="00F61647" w:rsidP="00F61647">
      <w:pPr>
        <w:rPr>
          <w:i/>
        </w:rPr>
      </w:pPr>
      <w:r w:rsidRPr="00D618CF">
        <w:rPr>
          <w:i/>
        </w:rPr>
        <w:t>Political Behavior</w:t>
      </w:r>
    </w:p>
    <w:p w:rsidR="00F61647" w:rsidRPr="00D618CF" w:rsidRDefault="00F61647" w:rsidP="00F61647">
      <w:pPr>
        <w:rPr>
          <w:i/>
        </w:rPr>
      </w:pPr>
      <w:r w:rsidRPr="00D618CF">
        <w:rPr>
          <w:i/>
        </w:rPr>
        <w:t>Political Psychology</w:t>
      </w:r>
    </w:p>
    <w:p w:rsidR="00F61647" w:rsidRPr="00D618CF" w:rsidRDefault="00F61647" w:rsidP="00F61647">
      <w:pPr>
        <w:rPr>
          <w:i/>
        </w:rPr>
      </w:pPr>
      <w:r w:rsidRPr="00D618CF">
        <w:rPr>
          <w:i/>
        </w:rPr>
        <w:t>Public Opinion Quarterly</w:t>
      </w:r>
    </w:p>
    <w:p w:rsidR="00F61647" w:rsidRPr="00D618CF" w:rsidRDefault="00F61647" w:rsidP="00F61647">
      <w:pPr>
        <w:rPr>
          <w:i/>
        </w:rPr>
      </w:pPr>
      <w:r w:rsidRPr="00D618CF">
        <w:rPr>
          <w:i/>
        </w:rPr>
        <w:t>Studies in American Political Development</w:t>
      </w:r>
    </w:p>
    <w:p w:rsidR="00F61647" w:rsidRPr="00F61647" w:rsidRDefault="00F61647" w:rsidP="00F61647">
      <w:pPr>
        <w:pStyle w:val="NoSpacing"/>
        <w:rPr>
          <w:b/>
          <w:i/>
          <w:sz w:val="20"/>
          <w:szCs w:val="20"/>
        </w:rPr>
      </w:pPr>
    </w:p>
    <w:p w:rsidR="00F61647" w:rsidRPr="00F61647" w:rsidRDefault="00F61647" w:rsidP="00F61647">
      <w:pPr>
        <w:pStyle w:val="NoSpacing"/>
        <w:rPr>
          <w:b/>
          <w:sz w:val="20"/>
          <w:szCs w:val="20"/>
          <w:u w:val="single"/>
        </w:rPr>
      </w:pPr>
      <w:r w:rsidRPr="00F61647">
        <w:rPr>
          <w:b/>
          <w:sz w:val="20"/>
          <w:szCs w:val="20"/>
          <w:u w:val="single"/>
        </w:rPr>
        <w:t>Comparative Politics</w:t>
      </w:r>
    </w:p>
    <w:p w:rsidR="00F61647" w:rsidRPr="00F61647" w:rsidRDefault="00F61647" w:rsidP="00F61647">
      <w:pPr>
        <w:pStyle w:val="NoSpacing"/>
        <w:rPr>
          <w:i/>
          <w:sz w:val="20"/>
          <w:szCs w:val="20"/>
        </w:rPr>
      </w:pPr>
      <w:r w:rsidRPr="00F61647">
        <w:rPr>
          <w:i/>
          <w:sz w:val="20"/>
          <w:szCs w:val="20"/>
        </w:rPr>
        <w:t>Comparative Political Studies</w:t>
      </w:r>
    </w:p>
    <w:p w:rsidR="00F61647" w:rsidRPr="00F61647" w:rsidRDefault="00F61647" w:rsidP="00F61647">
      <w:pPr>
        <w:pStyle w:val="NoSpacing"/>
        <w:rPr>
          <w:i/>
          <w:sz w:val="20"/>
          <w:szCs w:val="20"/>
        </w:rPr>
      </w:pPr>
      <w:r w:rsidRPr="00F61647">
        <w:rPr>
          <w:i/>
          <w:sz w:val="20"/>
          <w:szCs w:val="20"/>
        </w:rPr>
        <w:t>Comparative Politics</w:t>
      </w:r>
    </w:p>
    <w:p w:rsidR="00F61647" w:rsidRPr="00F61647" w:rsidRDefault="00F61647" w:rsidP="00F61647">
      <w:pPr>
        <w:pStyle w:val="NoSpacing"/>
        <w:rPr>
          <w:i/>
          <w:sz w:val="20"/>
          <w:szCs w:val="20"/>
        </w:rPr>
      </w:pPr>
      <w:r w:rsidRPr="00F61647">
        <w:rPr>
          <w:i/>
          <w:sz w:val="20"/>
          <w:szCs w:val="20"/>
        </w:rPr>
        <w:t>European Journal of Political Research</w:t>
      </w:r>
    </w:p>
    <w:p w:rsidR="00F61647" w:rsidRPr="00F61647" w:rsidRDefault="00F61647" w:rsidP="00F61647">
      <w:pPr>
        <w:pStyle w:val="NoSpacing"/>
        <w:rPr>
          <w:i/>
          <w:sz w:val="20"/>
          <w:szCs w:val="20"/>
        </w:rPr>
      </w:pPr>
      <w:r w:rsidRPr="00F61647">
        <w:rPr>
          <w:i/>
          <w:sz w:val="20"/>
          <w:szCs w:val="20"/>
        </w:rPr>
        <w:t>Political Studies</w:t>
      </w:r>
    </w:p>
    <w:p w:rsidR="00F61647" w:rsidRPr="00F61647" w:rsidRDefault="00F61647" w:rsidP="00F61647">
      <w:pPr>
        <w:pStyle w:val="NoSpacing"/>
        <w:rPr>
          <w:i/>
          <w:sz w:val="20"/>
          <w:szCs w:val="20"/>
        </w:rPr>
      </w:pPr>
      <w:r w:rsidRPr="00F61647">
        <w:rPr>
          <w:i/>
          <w:sz w:val="20"/>
          <w:szCs w:val="20"/>
        </w:rPr>
        <w:t>World Politics</w:t>
      </w:r>
    </w:p>
    <w:p w:rsidR="00F61647" w:rsidRPr="00F61647" w:rsidRDefault="00F61647" w:rsidP="00F61647">
      <w:pPr>
        <w:pStyle w:val="NoSpacing"/>
        <w:rPr>
          <w:b/>
          <w:i/>
          <w:sz w:val="20"/>
          <w:szCs w:val="20"/>
        </w:rPr>
      </w:pPr>
    </w:p>
    <w:p w:rsidR="00F61647" w:rsidRPr="00F61647" w:rsidRDefault="00F61647" w:rsidP="00F61647">
      <w:pPr>
        <w:rPr>
          <w:b/>
          <w:u w:val="single"/>
        </w:rPr>
      </w:pPr>
      <w:r w:rsidRPr="00F61647">
        <w:rPr>
          <w:b/>
          <w:u w:val="single"/>
        </w:rPr>
        <w:t>International Relations</w:t>
      </w:r>
    </w:p>
    <w:p w:rsidR="00F61647" w:rsidRPr="00F61647" w:rsidRDefault="00F61647" w:rsidP="00F61647">
      <w:pPr>
        <w:rPr>
          <w:i/>
        </w:rPr>
      </w:pPr>
      <w:r w:rsidRPr="00F61647">
        <w:rPr>
          <w:i/>
        </w:rPr>
        <w:t>International Organization</w:t>
      </w:r>
    </w:p>
    <w:p w:rsidR="00F61647" w:rsidRPr="00F61647" w:rsidRDefault="00F61647" w:rsidP="00F61647">
      <w:pPr>
        <w:rPr>
          <w:i/>
        </w:rPr>
      </w:pPr>
      <w:r w:rsidRPr="00F61647">
        <w:rPr>
          <w:i/>
        </w:rPr>
        <w:t>International Security</w:t>
      </w:r>
    </w:p>
    <w:p w:rsidR="00F61647" w:rsidRPr="00F61647" w:rsidRDefault="00F61647" w:rsidP="00F61647">
      <w:pPr>
        <w:rPr>
          <w:i/>
        </w:rPr>
      </w:pPr>
      <w:r w:rsidRPr="00F61647">
        <w:rPr>
          <w:i/>
        </w:rPr>
        <w:t>International Studies Quarterly</w:t>
      </w:r>
    </w:p>
    <w:p w:rsidR="00F61647" w:rsidRPr="00F61647" w:rsidRDefault="00F61647" w:rsidP="00F61647">
      <w:pPr>
        <w:rPr>
          <w:i/>
        </w:rPr>
      </w:pPr>
      <w:r w:rsidRPr="00F61647">
        <w:rPr>
          <w:i/>
        </w:rPr>
        <w:t>Journal of Conflict Resolution</w:t>
      </w:r>
    </w:p>
    <w:p w:rsidR="00F61647" w:rsidRPr="00F61647" w:rsidRDefault="00F61647" w:rsidP="00F61647">
      <w:pPr>
        <w:rPr>
          <w:i/>
        </w:rPr>
      </w:pPr>
      <w:r w:rsidRPr="00F61647">
        <w:rPr>
          <w:i/>
        </w:rPr>
        <w:t>Journal of Peace Research</w:t>
      </w:r>
    </w:p>
    <w:p w:rsidR="00F61647" w:rsidRPr="00F61647" w:rsidRDefault="00F61647" w:rsidP="00F61647">
      <w:pPr>
        <w:rPr>
          <w:i/>
        </w:rPr>
      </w:pPr>
      <w:r w:rsidRPr="00F61647">
        <w:rPr>
          <w:i/>
        </w:rPr>
        <w:t>World Politics</w:t>
      </w:r>
    </w:p>
    <w:p w:rsidR="00F61647" w:rsidRPr="00F61647" w:rsidRDefault="00F61647" w:rsidP="00F61647">
      <w:pPr>
        <w:pStyle w:val="NoSpacing"/>
        <w:rPr>
          <w:b/>
          <w:i/>
          <w:sz w:val="20"/>
          <w:szCs w:val="20"/>
        </w:rPr>
      </w:pPr>
    </w:p>
    <w:p w:rsidR="00F61647" w:rsidRPr="00F61647" w:rsidRDefault="00F61647" w:rsidP="00F61647">
      <w:pPr>
        <w:pStyle w:val="NoSpacing"/>
        <w:rPr>
          <w:sz w:val="20"/>
          <w:szCs w:val="20"/>
        </w:rPr>
      </w:pPr>
      <w:r w:rsidRPr="00F61647">
        <w:rPr>
          <w:b/>
          <w:sz w:val="20"/>
          <w:szCs w:val="20"/>
          <w:u w:val="single"/>
        </w:rPr>
        <w:t>Political Theory</w:t>
      </w:r>
    </w:p>
    <w:p w:rsidR="00F61647" w:rsidRPr="00F61647" w:rsidRDefault="00F61647" w:rsidP="00F61647">
      <w:pPr>
        <w:pStyle w:val="NoSpacing"/>
        <w:rPr>
          <w:i/>
          <w:sz w:val="20"/>
          <w:szCs w:val="20"/>
        </w:rPr>
      </w:pPr>
      <w:r w:rsidRPr="00F61647">
        <w:rPr>
          <w:i/>
          <w:sz w:val="20"/>
          <w:szCs w:val="20"/>
        </w:rPr>
        <w:t>Ethics</w:t>
      </w:r>
    </w:p>
    <w:p w:rsidR="00F61647" w:rsidRPr="00F61647" w:rsidRDefault="00F61647" w:rsidP="00F61647">
      <w:pPr>
        <w:pStyle w:val="NoSpacing"/>
        <w:rPr>
          <w:i/>
          <w:sz w:val="20"/>
          <w:szCs w:val="20"/>
        </w:rPr>
      </w:pPr>
      <w:r w:rsidRPr="00F61647">
        <w:rPr>
          <w:i/>
          <w:sz w:val="20"/>
          <w:szCs w:val="20"/>
        </w:rPr>
        <w:t>Contemporary Political Theory</w:t>
      </w:r>
    </w:p>
    <w:p w:rsidR="00F61647" w:rsidRPr="00F61647" w:rsidRDefault="00F61647" w:rsidP="00F61647">
      <w:pPr>
        <w:pStyle w:val="NoSpacing"/>
        <w:rPr>
          <w:i/>
          <w:sz w:val="20"/>
          <w:szCs w:val="20"/>
        </w:rPr>
      </w:pPr>
      <w:r w:rsidRPr="00F61647">
        <w:rPr>
          <w:i/>
          <w:sz w:val="20"/>
          <w:szCs w:val="20"/>
        </w:rPr>
        <w:t>Political Theory</w:t>
      </w:r>
    </w:p>
    <w:p w:rsidR="00F61647" w:rsidRPr="00F61647" w:rsidRDefault="00F61647" w:rsidP="00F61647">
      <w:pPr>
        <w:pStyle w:val="NoSpacing"/>
        <w:rPr>
          <w:i/>
          <w:sz w:val="20"/>
          <w:szCs w:val="20"/>
        </w:rPr>
      </w:pPr>
      <w:r w:rsidRPr="00F61647">
        <w:rPr>
          <w:i/>
          <w:sz w:val="20"/>
          <w:szCs w:val="20"/>
        </w:rPr>
        <w:t>Political Psychology</w:t>
      </w:r>
    </w:p>
    <w:p w:rsidR="00F61647" w:rsidRPr="00F61647" w:rsidRDefault="00F61647" w:rsidP="00F61647">
      <w:pPr>
        <w:pStyle w:val="NoSpacing"/>
        <w:rPr>
          <w:i/>
          <w:sz w:val="20"/>
          <w:szCs w:val="20"/>
        </w:rPr>
      </w:pPr>
      <w:r w:rsidRPr="00F61647">
        <w:rPr>
          <w:i/>
          <w:sz w:val="20"/>
          <w:szCs w:val="20"/>
        </w:rPr>
        <w:t>Polity</w:t>
      </w:r>
    </w:p>
    <w:p w:rsidR="00F61647" w:rsidRPr="00F61647" w:rsidRDefault="00F61647" w:rsidP="00F61647">
      <w:pPr>
        <w:rPr>
          <w:b/>
          <w:i/>
        </w:rPr>
      </w:pPr>
    </w:p>
    <w:p w:rsidR="00F61647" w:rsidRPr="00F61647" w:rsidRDefault="00F61647" w:rsidP="00F61647">
      <w:pPr>
        <w:pStyle w:val="NoSpacing"/>
        <w:rPr>
          <w:b/>
          <w:i/>
          <w:sz w:val="20"/>
          <w:szCs w:val="20"/>
        </w:rPr>
      </w:pPr>
    </w:p>
    <w:p w:rsidR="00F61647" w:rsidRPr="00F61647" w:rsidRDefault="00F61647" w:rsidP="00F61647">
      <w:pPr>
        <w:pStyle w:val="NoSpacing"/>
        <w:rPr>
          <w:b/>
          <w:szCs w:val="24"/>
        </w:rPr>
      </w:pPr>
      <w:r w:rsidRPr="00F61647">
        <w:rPr>
          <w:b/>
          <w:szCs w:val="24"/>
        </w:rPr>
        <w:t>Second Tier</w:t>
      </w:r>
    </w:p>
    <w:p w:rsidR="00F61647" w:rsidRPr="00F61647" w:rsidRDefault="00F61647" w:rsidP="00F61647">
      <w:pPr>
        <w:pStyle w:val="NoSpacing"/>
        <w:rPr>
          <w:b/>
          <w:sz w:val="20"/>
          <w:szCs w:val="20"/>
        </w:rPr>
      </w:pPr>
    </w:p>
    <w:p w:rsidR="00F61647" w:rsidRPr="00F61647" w:rsidRDefault="00F61647" w:rsidP="00F61647">
      <w:pPr>
        <w:rPr>
          <w:b/>
          <w:u w:val="single"/>
        </w:rPr>
      </w:pPr>
      <w:r w:rsidRPr="00F61647">
        <w:rPr>
          <w:b/>
          <w:u w:val="single"/>
        </w:rPr>
        <w:t>American Politics</w:t>
      </w:r>
    </w:p>
    <w:p w:rsidR="00F61647" w:rsidRPr="00F61647" w:rsidRDefault="00F61647" w:rsidP="00F61647">
      <w:pPr>
        <w:rPr>
          <w:i/>
        </w:rPr>
      </w:pPr>
      <w:r w:rsidRPr="00F61647">
        <w:rPr>
          <w:i/>
        </w:rPr>
        <w:t>American Politics Research</w:t>
      </w:r>
    </w:p>
    <w:p w:rsidR="00F61647" w:rsidRPr="00F61647" w:rsidRDefault="00F61647" w:rsidP="00F61647">
      <w:pPr>
        <w:rPr>
          <w:i/>
        </w:rPr>
      </w:pPr>
      <w:r w:rsidRPr="00F61647">
        <w:rPr>
          <w:i/>
        </w:rPr>
        <w:t>Election Law Journal</w:t>
      </w:r>
    </w:p>
    <w:p w:rsidR="00F61647" w:rsidRPr="00F61647" w:rsidRDefault="00F61647" w:rsidP="00F61647">
      <w:pPr>
        <w:rPr>
          <w:i/>
        </w:rPr>
      </w:pPr>
      <w:r w:rsidRPr="00F61647">
        <w:rPr>
          <w:i/>
        </w:rPr>
        <w:t>Journal of Law and Courts</w:t>
      </w:r>
    </w:p>
    <w:p w:rsidR="00F61647" w:rsidRPr="00F61647" w:rsidRDefault="00F61647" w:rsidP="00F61647">
      <w:pPr>
        <w:rPr>
          <w:i/>
        </w:rPr>
      </w:pPr>
      <w:r w:rsidRPr="00F61647">
        <w:rPr>
          <w:i/>
        </w:rPr>
        <w:t>Presidential Studies Quarterly</w:t>
      </w:r>
    </w:p>
    <w:p w:rsidR="00F61647" w:rsidRPr="00F61647" w:rsidRDefault="00F61647" w:rsidP="00F61647">
      <w:pPr>
        <w:pStyle w:val="NoSpacing"/>
        <w:rPr>
          <w:i/>
          <w:sz w:val="20"/>
          <w:szCs w:val="20"/>
        </w:rPr>
      </w:pPr>
      <w:r w:rsidRPr="00F61647">
        <w:rPr>
          <w:i/>
          <w:sz w:val="20"/>
          <w:szCs w:val="20"/>
        </w:rPr>
        <w:t>State Politics and Policy Quarterly</w:t>
      </w:r>
    </w:p>
    <w:p w:rsidR="00F61647" w:rsidRPr="00F61647" w:rsidRDefault="00F61647" w:rsidP="00F61647">
      <w:r w:rsidRPr="00F61647">
        <w:rPr>
          <w:b/>
          <w:i/>
        </w:rPr>
        <w:br w:type="page"/>
      </w:r>
    </w:p>
    <w:p w:rsidR="00F61647" w:rsidRPr="00F61647" w:rsidRDefault="00F61647" w:rsidP="00F61647">
      <w:pPr>
        <w:pStyle w:val="NoSpacing"/>
        <w:jc w:val="right"/>
        <w:rPr>
          <w:sz w:val="20"/>
          <w:szCs w:val="20"/>
        </w:rPr>
      </w:pPr>
      <w:r w:rsidRPr="00F61647">
        <w:rPr>
          <w:sz w:val="20"/>
          <w:szCs w:val="20"/>
        </w:rPr>
        <w:t>Ranking of Journals, page 2</w:t>
      </w:r>
    </w:p>
    <w:p w:rsidR="00F61647" w:rsidRPr="00F61647" w:rsidRDefault="00F61647" w:rsidP="00F61647">
      <w:pPr>
        <w:pStyle w:val="NoSpacing"/>
        <w:rPr>
          <w:b/>
          <w:i/>
          <w:sz w:val="20"/>
          <w:szCs w:val="20"/>
        </w:rPr>
      </w:pPr>
    </w:p>
    <w:p w:rsidR="00F61647" w:rsidRPr="00F61647" w:rsidRDefault="00F61647" w:rsidP="00F61647">
      <w:pPr>
        <w:pStyle w:val="NoSpacing"/>
        <w:rPr>
          <w:b/>
          <w:sz w:val="20"/>
          <w:szCs w:val="20"/>
          <w:u w:val="single"/>
        </w:rPr>
      </w:pPr>
      <w:r w:rsidRPr="00F61647">
        <w:rPr>
          <w:b/>
          <w:sz w:val="20"/>
          <w:szCs w:val="20"/>
          <w:u w:val="single"/>
        </w:rPr>
        <w:t>Comparative Politics</w:t>
      </w:r>
    </w:p>
    <w:p w:rsidR="00F61647" w:rsidRPr="00F61647" w:rsidRDefault="00F61647" w:rsidP="00F61647">
      <w:pPr>
        <w:pStyle w:val="NoSpacing"/>
        <w:rPr>
          <w:i/>
          <w:sz w:val="20"/>
          <w:szCs w:val="20"/>
        </w:rPr>
      </w:pPr>
      <w:r w:rsidRPr="00F61647">
        <w:rPr>
          <w:i/>
          <w:sz w:val="20"/>
          <w:szCs w:val="20"/>
        </w:rPr>
        <w:t>African Affairs</w:t>
      </w:r>
    </w:p>
    <w:p w:rsidR="00F61647" w:rsidRPr="00F61647" w:rsidRDefault="00F61647" w:rsidP="00F61647">
      <w:pPr>
        <w:pStyle w:val="NoSpacing"/>
        <w:rPr>
          <w:i/>
          <w:sz w:val="20"/>
          <w:szCs w:val="20"/>
        </w:rPr>
      </w:pPr>
      <w:r w:rsidRPr="00F61647">
        <w:rPr>
          <w:i/>
          <w:sz w:val="20"/>
          <w:szCs w:val="20"/>
        </w:rPr>
        <w:t>China Quarterly</w:t>
      </w:r>
    </w:p>
    <w:p w:rsidR="00F61647" w:rsidRPr="00F61647" w:rsidRDefault="00F61647" w:rsidP="00F61647">
      <w:pPr>
        <w:pStyle w:val="NoSpacing"/>
        <w:rPr>
          <w:i/>
          <w:sz w:val="20"/>
          <w:szCs w:val="20"/>
        </w:rPr>
      </w:pPr>
      <w:r w:rsidRPr="00F61647">
        <w:rPr>
          <w:i/>
          <w:sz w:val="20"/>
          <w:szCs w:val="20"/>
        </w:rPr>
        <w:t>Democratization</w:t>
      </w:r>
    </w:p>
    <w:p w:rsidR="00F61647" w:rsidRPr="00F61647" w:rsidRDefault="00F61647" w:rsidP="00F61647">
      <w:pPr>
        <w:pStyle w:val="NoSpacing"/>
        <w:rPr>
          <w:i/>
          <w:sz w:val="20"/>
          <w:szCs w:val="20"/>
        </w:rPr>
      </w:pPr>
      <w:r w:rsidRPr="00F61647">
        <w:rPr>
          <w:i/>
          <w:sz w:val="20"/>
          <w:szCs w:val="20"/>
        </w:rPr>
        <w:t>Electoral Studies</w:t>
      </w:r>
    </w:p>
    <w:p w:rsidR="00F61647" w:rsidRPr="00F61647" w:rsidRDefault="00F61647" w:rsidP="00F61647">
      <w:pPr>
        <w:pStyle w:val="NoSpacing"/>
        <w:rPr>
          <w:i/>
          <w:sz w:val="20"/>
          <w:szCs w:val="20"/>
        </w:rPr>
      </w:pPr>
      <w:r w:rsidRPr="00F61647">
        <w:rPr>
          <w:i/>
          <w:sz w:val="20"/>
          <w:szCs w:val="20"/>
        </w:rPr>
        <w:t>European Union Politics</w:t>
      </w:r>
    </w:p>
    <w:p w:rsidR="00F61647" w:rsidRPr="00F61647" w:rsidRDefault="00F61647" w:rsidP="00F61647">
      <w:pPr>
        <w:pStyle w:val="NoSpacing"/>
        <w:rPr>
          <w:i/>
          <w:sz w:val="20"/>
          <w:szCs w:val="20"/>
        </w:rPr>
      </w:pPr>
      <w:r w:rsidRPr="00F61647">
        <w:rPr>
          <w:i/>
          <w:sz w:val="20"/>
          <w:szCs w:val="20"/>
        </w:rPr>
        <w:t>Journal of Democracy</w:t>
      </w:r>
    </w:p>
    <w:p w:rsidR="00F61647" w:rsidRPr="00F61647" w:rsidRDefault="00F61647" w:rsidP="00F61647">
      <w:pPr>
        <w:pStyle w:val="NoSpacing"/>
        <w:rPr>
          <w:i/>
          <w:sz w:val="20"/>
          <w:szCs w:val="20"/>
        </w:rPr>
      </w:pPr>
      <w:r w:rsidRPr="00F61647">
        <w:rPr>
          <w:i/>
          <w:sz w:val="20"/>
          <w:szCs w:val="20"/>
        </w:rPr>
        <w:t>Journal of Latin American Studies</w:t>
      </w:r>
    </w:p>
    <w:p w:rsidR="00F61647" w:rsidRPr="00F61647" w:rsidRDefault="00F61647" w:rsidP="00F61647">
      <w:pPr>
        <w:pStyle w:val="NoSpacing"/>
        <w:rPr>
          <w:i/>
          <w:sz w:val="20"/>
          <w:szCs w:val="20"/>
        </w:rPr>
      </w:pPr>
      <w:r w:rsidRPr="00F61647">
        <w:rPr>
          <w:i/>
          <w:sz w:val="20"/>
          <w:szCs w:val="20"/>
        </w:rPr>
        <w:t>Governance</w:t>
      </w:r>
    </w:p>
    <w:p w:rsidR="00F61647" w:rsidRPr="00F61647" w:rsidRDefault="00F61647" w:rsidP="00F61647">
      <w:pPr>
        <w:pStyle w:val="NoSpacing"/>
        <w:rPr>
          <w:i/>
          <w:sz w:val="20"/>
          <w:szCs w:val="20"/>
        </w:rPr>
      </w:pPr>
      <w:r w:rsidRPr="00F61647">
        <w:rPr>
          <w:i/>
          <w:sz w:val="20"/>
          <w:szCs w:val="20"/>
        </w:rPr>
        <w:t>International Journal of Middle East Studies</w:t>
      </w:r>
    </w:p>
    <w:p w:rsidR="00F61647" w:rsidRPr="00F61647" w:rsidRDefault="00F61647" w:rsidP="00F61647">
      <w:pPr>
        <w:pStyle w:val="NoSpacing"/>
        <w:rPr>
          <w:i/>
          <w:sz w:val="20"/>
          <w:szCs w:val="20"/>
        </w:rPr>
      </w:pPr>
      <w:r w:rsidRPr="00F61647">
        <w:rPr>
          <w:i/>
          <w:sz w:val="20"/>
          <w:szCs w:val="20"/>
        </w:rPr>
        <w:t>Latin American Research Review</w:t>
      </w:r>
    </w:p>
    <w:p w:rsidR="00F61647" w:rsidRPr="00F61647" w:rsidRDefault="00F61647" w:rsidP="00F61647">
      <w:pPr>
        <w:pStyle w:val="NoSpacing"/>
        <w:rPr>
          <w:i/>
          <w:sz w:val="20"/>
          <w:szCs w:val="20"/>
        </w:rPr>
      </w:pPr>
      <w:r w:rsidRPr="00F61647">
        <w:rPr>
          <w:i/>
          <w:sz w:val="20"/>
          <w:szCs w:val="20"/>
        </w:rPr>
        <w:t>Politics and Religion</w:t>
      </w:r>
    </w:p>
    <w:p w:rsidR="00F61647" w:rsidRPr="00F61647" w:rsidRDefault="00F61647" w:rsidP="00F61647">
      <w:pPr>
        <w:pStyle w:val="NoSpacing"/>
        <w:rPr>
          <w:i/>
          <w:sz w:val="20"/>
          <w:szCs w:val="20"/>
        </w:rPr>
      </w:pPr>
      <w:r w:rsidRPr="00F61647">
        <w:rPr>
          <w:i/>
          <w:sz w:val="20"/>
          <w:szCs w:val="20"/>
        </w:rPr>
        <w:t>Studies in Comparative and International Development</w:t>
      </w:r>
    </w:p>
    <w:p w:rsidR="00F61647" w:rsidRPr="00F61647" w:rsidRDefault="00F61647" w:rsidP="00F61647">
      <w:pPr>
        <w:pStyle w:val="NoSpacing"/>
        <w:rPr>
          <w:i/>
          <w:sz w:val="20"/>
          <w:szCs w:val="20"/>
        </w:rPr>
      </w:pPr>
      <w:r w:rsidRPr="00F61647">
        <w:rPr>
          <w:i/>
          <w:sz w:val="20"/>
          <w:szCs w:val="20"/>
        </w:rPr>
        <w:t>Terrorism and Political Violence</w:t>
      </w:r>
    </w:p>
    <w:p w:rsidR="00F61647" w:rsidRPr="00F61647" w:rsidRDefault="00F61647" w:rsidP="00F61647">
      <w:pPr>
        <w:pStyle w:val="NoSpacing"/>
        <w:rPr>
          <w:i/>
          <w:sz w:val="20"/>
          <w:szCs w:val="20"/>
        </w:rPr>
      </w:pPr>
    </w:p>
    <w:p w:rsidR="00F61647" w:rsidRPr="00F61647" w:rsidRDefault="00F61647" w:rsidP="00F61647">
      <w:pPr>
        <w:rPr>
          <w:b/>
          <w:u w:val="single"/>
        </w:rPr>
      </w:pPr>
      <w:r w:rsidRPr="00F61647">
        <w:rPr>
          <w:b/>
          <w:u w:val="single"/>
        </w:rPr>
        <w:t>International Relations</w:t>
      </w:r>
    </w:p>
    <w:p w:rsidR="00F61647" w:rsidRPr="00F61647" w:rsidRDefault="00F61647" w:rsidP="00F61647">
      <w:pPr>
        <w:rPr>
          <w:i/>
        </w:rPr>
      </w:pPr>
      <w:r w:rsidRPr="00F61647">
        <w:rPr>
          <w:i/>
        </w:rPr>
        <w:t>Conflict Management and Peace Science</w:t>
      </w:r>
    </w:p>
    <w:p w:rsidR="00F61647" w:rsidRPr="00F61647" w:rsidRDefault="00F61647" w:rsidP="00F61647">
      <w:pPr>
        <w:rPr>
          <w:i/>
        </w:rPr>
      </w:pPr>
      <w:r w:rsidRPr="00F61647">
        <w:rPr>
          <w:i/>
        </w:rPr>
        <w:t>European Journal of International Relations</w:t>
      </w:r>
    </w:p>
    <w:p w:rsidR="00F61647" w:rsidRPr="00F61647" w:rsidRDefault="00F61647" w:rsidP="00F61647">
      <w:pPr>
        <w:rPr>
          <w:i/>
        </w:rPr>
      </w:pPr>
      <w:r w:rsidRPr="00F61647">
        <w:rPr>
          <w:i/>
        </w:rPr>
        <w:t>Foreign Policy Analysis</w:t>
      </w:r>
    </w:p>
    <w:p w:rsidR="00F61647" w:rsidRPr="00F61647" w:rsidRDefault="00F61647" w:rsidP="00F61647">
      <w:pPr>
        <w:rPr>
          <w:i/>
        </w:rPr>
      </w:pPr>
      <w:r w:rsidRPr="00F61647">
        <w:rPr>
          <w:i/>
        </w:rPr>
        <w:t>Global Environmental Politics</w:t>
      </w:r>
    </w:p>
    <w:p w:rsidR="00F61647" w:rsidRPr="00F61647" w:rsidRDefault="00F61647" w:rsidP="00F61647">
      <w:pPr>
        <w:rPr>
          <w:i/>
        </w:rPr>
      </w:pPr>
      <w:r w:rsidRPr="00F61647">
        <w:rPr>
          <w:i/>
        </w:rPr>
        <w:t>Global Governance</w:t>
      </w:r>
    </w:p>
    <w:p w:rsidR="00F61647" w:rsidRPr="00F61647" w:rsidRDefault="00F61647" w:rsidP="00F61647">
      <w:pPr>
        <w:rPr>
          <w:i/>
        </w:rPr>
      </w:pPr>
      <w:r w:rsidRPr="00F61647">
        <w:rPr>
          <w:i/>
        </w:rPr>
        <w:t>International Interactions</w:t>
      </w:r>
    </w:p>
    <w:p w:rsidR="00F61647" w:rsidRPr="00F61647" w:rsidRDefault="00F61647" w:rsidP="00F61647">
      <w:pPr>
        <w:rPr>
          <w:i/>
        </w:rPr>
      </w:pPr>
      <w:r w:rsidRPr="00F61647">
        <w:rPr>
          <w:i/>
        </w:rPr>
        <w:t xml:space="preserve">Regulation and Governance </w:t>
      </w:r>
    </w:p>
    <w:p w:rsidR="00F61647" w:rsidRPr="00F61647" w:rsidRDefault="00F61647" w:rsidP="00F61647">
      <w:pPr>
        <w:rPr>
          <w:i/>
        </w:rPr>
      </w:pPr>
      <w:r w:rsidRPr="00F61647">
        <w:rPr>
          <w:i/>
        </w:rPr>
        <w:t>Review of International Organizations</w:t>
      </w:r>
    </w:p>
    <w:p w:rsidR="00F61647" w:rsidRPr="00F61647" w:rsidRDefault="00F61647" w:rsidP="00F61647">
      <w:pPr>
        <w:rPr>
          <w:i/>
        </w:rPr>
      </w:pPr>
      <w:r w:rsidRPr="00F61647">
        <w:rPr>
          <w:i/>
        </w:rPr>
        <w:t>Review of International Political Economy</w:t>
      </w:r>
    </w:p>
    <w:p w:rsidR="00F61647" w:rsidRPr="00F61647" w:rsidRDefault="00F61647" w:rsidP="00F61647">
      <w:pPr>
        <w:rPr>
          <w:i/>
        </w:rPr>
      </w:pPr>
      <w:r w:rsidRPr="00F61647">
        <w:rPr>
          <w:i/>
        </w:rPr>
        <w:t>Security Studies</w:t>
      </w:r>
    </w:p>
    <w:p w:rsidR="00F61647" w:rsidRPr="00F61647" w:rsidRDefault="00F61647" w:rsidP="00F61647">
      <w:pPr>
        <w:pStyle w:val="NoSpacing"/>
        <w:rPr>
          <w:i/>
          <w:sz w:val="20"/>
          <w:szCs w:val="20"/>
        </w:rPr>
      </w:pPr>
    </w:p>
    <w:p w:rsidR="00F61647" w:rsidRPr="00F61647" w:rsidRDefault="00F61647" w:rsidP="00F61647">
      <w:pPr>
        <w:pStyle w:val="NoSpacing"/>
        <w:rPr>
          <w:sz w:val="20"/>
          <w:szCs w:val="20"/>
        </w:rPr>
      </w:pPr>
      <w:r w:rsidRPr="00F61647">
        <w:rPr>
          <w:b/>
          <w:sz w:val="20"/>
          <w:szCs w:val="20"/>
          <w:u w:val="single"/>
        </w:rPr>
        <w:t>Political Theory</w:t>
      </w:r>
    </w:p>
    <w:p w:rsidR="00F61647" w:rsidRPr="00F61647" w:rsidRDefault="00F61647" w:rsidP="00F61647">
      <w:pPr>
        <w:pStyle w:val="NoSpacing"/>
        <w:rPr>
          <w:i/>
          <w:sz w:val="20"/>
          <w:szCs w:val="20"/>
        </w:rPr>
      </w:pPr>
      <w:r w:rsidRPr="00F61647">
        <w:rPr>
          <w:i/>
          <w:sz w:val="20"/>
          <w:szCs w:val="20"/>
        </w:rPr>
        <w:t>Culture and Society</w:t>
      </w:r>
    </w:p>
    <w:p w:rsidR="00F61647" w:rsidRPr="00F61647" w:rsidRDefault="00F61647" w:rsidP="00F61647">
      <w:pPr>
        <w:pStyle w:val="NoSpacing"/>
        <w:rPr>
          <w:i/>
          <w:sz w:val="20"/>
          <w:szCs w:val="20"/>
        </w:rPr>
      </w:pPr>
      <w:r w:rsidRPr="00F61647">
        <w:rPr>
          <w:i/>
          <w:sz w:val="20"/>
          <w:szCs w:val="20"/>
        </w:rPr>
        <w:t>Journal for the Study of Psychoanalysis</w:t>
      </w:r>
    </w:p>
    <w:p w:rsidR="00F61647" w:rsidRPr="00F61647" w:rsidRDefault="00F61647" w:rsidP="00F61647">
      <w:pPr>
        <w:pStyle w:val="NoSpacing"/>
        <w:rPr>
          <w:i/>
          <w:sz w:val="20"/>
          <w:szCs w:val="20"/>
        </w:rPr>
      </w:pPr>
      <w:r w:rsidRPr="00F61647">
        <w:rPr>
          <w:i/>
          <w:sz w:val="20"/>
          <w:szCs w:val="20"/>
        </w:rPr>
        <w:t>Journal of Political Philosophy</w:t>
      </w:r>
    </w:p>
    <w:p w:rsidR="00F61647" w:rsidRPr="00F61647" w:rsidRDefault="00F61647" w:rsidP="00F61647">
      <w:pPr>
        <w:pStyle w:val="NoSpacing"/>
        <w:rPr>
          <w:i/>
          <w:sz w:val="20"/>
          <w:szCs w:val="20"/>
        </w:rPr>
      </w:pPr>
      <w:r w:rsidRPr="00F61647">
        <w:rPr>
          <w:i/>
          <w:sz w:val="20"/>
          <w:szCs w:val="20"/>
        </w:rPr>
        <w:t>Journal of Politics</w:t>
      </w:r>
    </w:p>
    <w:p w:rsidR="00F61647" w:rsidRPr="00F61647" w:rsidRDefault="00F61647" w:rsidP="00F61647">
      <w:pPr>
        <w:pStyle w:val="NoSpacing"/>
        <w:rPr>
          <w:i/>
          <w:sz w:val="20"/>
          <w:szCs w:val="20"/>
        </w:rPr>
      </w:pPr>
      <w:r w:rsidRPr="00F61647">
        <w:rPr>
          <w:i/>
          <w:sz w:val="20"/>
          <w:szCs w:val="20"/>
        </w:rPr>
        <w:t>Political Studies</w:t>
      </w:r>
    </w:p>
    <w:p w:rsidR="00F61647" w:rsidRPr="00F61647" w:rsidRDefault="00F61647" w:rsidP="00F61647">
      <w:pPr>
        <w:pStyle w:val="NoSpacing"/>
        <w:rPr>
          <w:i/>
          <w:sz w:val="20"/>
          <w:szCs w:val="20"/>
        </w:rPr>
      </w:pPr>
      <w:r w:rsidRPr="00F61647">
        <w:rPr>
          <w:i/>
          <w:sz w:val="20"/>
          <w:szCs w:val="20"/>
        </w:rPr>
        <w:t>Social Theory and Practice</w:t>
      </w:r>
    </w:p>
    <w:p w:rsidR="00F61647" w:rsidRPr="00F61647" w:rsidRDefault="00F61647" w:rsidP="00F61647">
      <w:pPr>
        <w:pStyle w:val="NoSpacing"/>
        <w:rPr>
          <w:i/>
          <w:sz w:val="20"/>
          <w:szCs w:val="20"/>
        </w:rPr>
      </w:pPr>
      <w:r w:rsidRPr="00F61647">
        <w:rPr>
          <w:i/>
          <w:sz w:val="20"/>
          <w:szCs w:val="20"/>
        </w:rPr>
        <w:t>Theory and Event</w:t>
      </w:r>
    </w:p>
    <w:p w:rsidR="00F61647" w:rsidRPr="00F61647" w:rsidRDefault="00F61647" w:rsidP="00F61647">
      <w:pPr>
        <w:rPr>
          <w:b/>
        </w:rPr>
      </w:pPr>
    </w:p>
    <w:p w:rsidR="00F61647" w:rsidRPr="00F61647" w:rsidRDefault="00F61647" w:rsidP="00F61647">
      <w:pPr>
        <w:rPr>
          <w:b/>
          <w:sz w:val="24"/>
          <w:szCs w:val="24"/>
        </w:rPr>
      </w:pPr>
      <w:r w:rsidRPr="00F61647">
        <w:rPr>
          <w:b/>
          <w:sz w:val="24"/>
          <w:szCs w:val="24"/>
        </w:rPr>
        <w:t>CROSS-FIELD JOURNALS</w:t>
      </w:r>
    </w:p>
    <w:p w:rsidR="00F61647" w:rsidRPr="00F61647" w:rsidRDefault="00F61647" w:rsidP="00F61647">
      <w:pPr>
        <w:pStyle w:val="NoSpacing"/>
        <w:rPr>
          <w:i/>
          <w:szCs w:val="24"/>
        </w:rPr>
      </w:pPr>
    </w:p>
    <w:p w:rsidR="00F61647" w:rsidRPr="00F61647" w:rsidRDefault="00F61647" w:rsidP="00F61647">
      <w:pPr>
        <w:rPr>
          <w:b/>
          <w:sz w:val="24"/>
          <w:szCs w:val="24"/>
        </w:rPr>
      </w:pPr>
      <w:r w:rsidRPr="00F61647">
        <w:rPr>
          <w:b/>
          <w:sz w:val="24"/>
          <w:szCs w:val="24"/>
        </w:rPr>
        <w:t>First Tier</w:t>
      </w:r>
    </w:p>
    <w:p w:rsidR="00F61647" w:rsidRPr="00F61647" w:rsidRDefault="00F61647" w:rsidP="00F61647">
      <w:pPr>
        <w:rPr>
          <w:i/>
        </w:rPr>
      </w:pPr>
      <w:r w:rsidRPr="00F61647">
        <w:rPr>
          <w:i/>
        </w:rPr>
        <w:t>Annual Review of Political Science</w:t>
      </w:r>
    </w:p>
    <w:p w:rsidR="00F61647" w:rsidRPr="00F61647" w:rsidRDefault="00F61647" w:rsidP="00F61647">
      <w:pPr>
        <w:rPr>
          <w:i/>
        </w:rPr>
      </w:pPr>
      <w:r w:rsidRPr="00F61647">
        <w:rPr>
          <w:i/>
        </w:rPr>
        <w:t>British Journal of Political Science</w:t>
      </w:r>
    </w:p>
    <w:p w:rsidR="00F61647" w:rsidRPr="00F61647" w:rsidRDefault="00F61647" w:rsidP="00F61647">
      <w:pPr>
        <w:pStyle w:val="NoSpacing"/>
        <w:rPr>
          <w:i/>
          <w:sz w:val="20"/>
          <w:szCs w:val="20"/>
        </w:rPr>
      </w:pPr>
      <w:r w:rsidRPr="00F61647">
        <w:rPr>
          <w:i/>
          <w:sz w:val="20"/>
          <w:szCs w:val="20"/>
        </w:rPr>
        <w:t>Perspectives on Politics</w:t>
      </w:r>
    </w:p>
    <w:p w:rsidR="00F61647" w:rsidRPr="00F61647" w:rsidRDefault="00F61647" w:rsidP="00F61647">
      <w:pPr>
        <w:rPr>
          <w:i/>
        </w:rPr>
      </w:pPr>
      <w:r w:rsidRPr="00F61647">
        <w:rPr>
          <w:i/>
        </w:rPr>
        <w:t>Political Analysis</w:t>
      </w:r>
    </w:p>
    <w:p w:rsidR="00F61647" w:rsidRPr="00F61647" w:rsidRDefault="00F61647" w:rsidP="00F61647">
      <w:pPr>
        <w:pStyle w:val="NoSpacing"/>
        <w:rPr>
          <w:i/>
          <w:sz w:val="20"/>
          <w:szCs w:val="20"/>
        </w:rPr>
      </w:pPr>
      <w:r w:rsidRPr="00F61647">
        <w:rPr>
          <w:i/>
          <w:sz w:val="20"/>
          <w:szCs w:val="20"/>
        </w:rPr>
        <w:t>Public Administration Review</w:t>
      </w:r>
    </w:p>
    <w:p w:rsidR="00F61647" w:rsidRPr="00F61647" w:rsidRDefault="00F61647" w:rsidP="00F61647">
      <w:pPr>
        <w:pStyle w:val="NoSpacing"/>
        <w:rPr>
          <w:i/>
          <w:sz w:val="20"/>
          <w:szCs w:val="20"/>
        </w:rPr>
      </w:pPr>
    </w:p>
    <w:p w:rsidR="00F61647" w:rsidRPr="00F61647" w:rsidRDefault="00F61647" w:rsidP="00F61647">
      <w:pPr>
        <w:rPr>
          <w:b/>
        </w:rPr>
      </w:pPr>
      <w:r w:rsidRPr="00F61647">
        <w:rPr>
          <w:b/>
        </w:rPr>
        <w:t>Second Tier</w:t>
      </w:r>
    </w:p>
    <w:p w:rsidR="00F61647" w:rsidRPr="00F61647" w:rsidRDefault="00F61647" w:rsidP="00F61647">
      <w:pPr>
        <w:rPr>
          <w:i/>
        </w:rPr>
      </w:pPr>
      <w:r w:rsidRPr="00F61647">
        <w:rPr>
          <w:i/>
        </w:rPr>
        <w:t>Journal of Theoretical Politics</w:t>
      </w:r>
    </w:p>
    <w:p w:rsidR="00F61647" w:rsidRPr="00F61647" w:rsidRDefault="00F61647" w:rsidP="00F61647">
      <w:pPr>
        <w:rPr>
          <w:i/>
        </w:rPr>
      </w:pPr>
      <w:r w:rsidRPr="00F61647">
        <w:rPr>
          <w:i/>
        </w:rPr>
        <w:t>Quarterly Journal of Political Science</w:t>
      </w:r>
    </w:p>
    <w:p w:rsidR="00F61647" w:rsidRPr="00F61647" w:rsidRDefault="00F61647" w:rsidP="00F61647">
      <w:pPr>
        <w:rPr>
          <w:i/>
        </w:rPr>
      </w:pPr>
      <w:r w:rsidRPr="00F61647">
        <w:rPr>
          <w:i/>
        </w:rPr>
        <w:t>Party Politics</w:t>
      </w:r>
    </w:p>
    <w:p w:rsidR="00F61647" w:rsidRPr="00F61647" w:rsidRDefault="00F61647" w:rsidP="00F61647">
      <w:pPr>
        <w:rPr>
          <w:i/>
        </w:rPr>
      </w:pPr>
      <w:r w:rsidRPr="00F61647">
        <w:rPr>
          <w:i/>
        </w:rPr>
        <w:t>Political Communication</w:t>
      </w:r>
    </w:p>
    <w:p w:rsidR="00F61647" w:rsidRPr="00F61647" w:rsidRDefault="00F61647" w:rsidP="00F61647">
      <w:pPr>
        <w:rPr>
          <w:i/>
        </w:rPr>
      </w:pPr>
      <w:r w:rsidRPr="00F61647">
        <w:rPr>
          <w:i/>
        </w:rPr>
        <w:t>Political Research Quarterly</w:t>
      </w:r>
    </w:p>
    <w:p w:rsidR="00F61647" w:rsidRPr="00F61647" w:rsidRDefault="00F61647" w:rsidP="00F61647">
      <w:pPr>
        <w:rPr>
          <w:i/>
        </w:rPr>
      </w:pPr>
      <w:r w:rsidRPr="00F61647">
        <w:rPr>
          <w:i/>
        </w:rPr>
        <w:t>Political Science Quarterly</w:t>
      </w:r>
    </w:p>
    <w:p w:rsidR="00F61647" w:rsidRPr="00F61647" w:rsidRDefault="00F61647" w:rsidP="00F61647">
      <w:pPr>
        <w:rPr>
          <w:i/>
        </w:rPr>
      </w:pPr>
      <w:r w:rsidRPr="00F61647">
        <w:rPr>
          <w:i/>
        </w:rPr>
        <w:t>Political Science Research and Methods</w:t>
      </w:r>
    </w:p>
    <w:p w:rsidR="00F61647" w:rsidRPr="00F61647" w:rsidRDefault="00F61647" w:rsidP="00F61647">
      <w:pPr>
        <w:rPr>
          <w:i/>
        </w:rPr>
      </w:pPr>
      <w:r w:rsidRPr="00F61647">
        <w:rPr>
          <w:i/>
        </w:rPr>
        <w:t>Politics and Gender</w:t>
      </w:r>
    </w:p>
    <w:p w:rsidR="00F61647" w:rsidRPr="00F61647" w:rsidRDefault="00F61647" w:rsidP="00F61647">
      <w:pPr>
        <w:rPr>
          <w:i/>
        </w:rPr>
      </w:pPr>
      <w:r w:rsidRPr="00F61647">
        <w:rPr>
          <w:i/>
        </w:rPr>
        <w:t>Politics and Religion</w:t>
      </w:r>
    </w:p>
    <w:p w:rsidR="00F61647" w:rsidRPr="00F61647" w:rsidRDefault="00F61647" w:rsidP="00F61647">
      <w:pPr>
        <w:rPr>
          <w:i/>
        </w:rPr>
      </w:pPr>
      <w:r w:rsidRPr="00F61647">
        <w:rPr>
          <w:i/>
        </w:rPr>
        <w:t>PS: Political Science and Politics</w:t>
      </w:r>
    </w:p>
    <w:p w:rsidR="00F61647" w:rsidRPr="00F61647" w:rsidRDefault="00F61647" w:rsidP="00F61647">
      <w:pPr>
        <w:rPr>
          <w:i/>
        </w:rPr>
      </w:pPr>
      <w:r w:rsidRPr="00F61647">
        <w:rPr>
          <w:i/>
        </w:rPr>
        <w:t>Public Choice</w:t>
      </w:r>
    </w:p>
    <w:p w:rsidR="00F61647" w:rsidRPr="00F61647" w:rsidRDefault="00F61647" w:rsidP="00F61647">
      <w:pPr>
        <w:rPr>
          <w:i/>
        </w:rPr>
      </w:pPr>
      <w:r w:rsidRPr="00F61647">
        <w:rPr>
          <w:i/>
        </w:rPr>
        <w:t>Social Science Quarterly</w:t>
      </w:r>
    </w:p>
    <w:p w:rsidR="00F61647" w:rsidRPr="00F61647" w:rsidRDefault="00F61647" w:rsidP="00F61647">
      <w:pPr>
        <w:rPr>
          <w:i/>
        </w:rPr>
      </w:pPr>
    </w:p>
    <w:p w:rsidR="00F61647" w:rsidRPr="00F61647" w:rsidRDefault="00F61647" w:rsidP="00F61647">
      <w:pPr>
        <w:rPr>
          <w:i/>
        </w:rPr>
      </w:pPr>
    </w:p>
    <w:p w:rsidR="00F61647" w:rsidRDefault="00F61647" w:rsidP="00F61647">
      <w:pPr>
        <w:rPr>
          <w:i/>
        </w:rPr>
      </w:pPr>
    </w:p>
    <w:p w:rsidR="00F61647" w:rsidRDefault="00F61647" w:rsidP="00F61647">
      <w:r w:rsidRPr="0093432E">
        <w:rPr>
          <w:b/>
          <w:sz w:val="16"/>
          <w:szCs w:val="16"/>
        </w:rPr>
        <w:t>Approved by Faculty Vote on January 26, 2018</w:t>
      </w:r>
    </w:p>
    <w:p w:rsidR="00CD560D" w:rsidRDefault="00CD560D" w:rsidP="00603A2F">
      <w:pPr>
        <w:jc w:val="center"/>
      </w:pPr>
      <w:r>
        <w:t>Appendix 2</w:t>
      </w:r>
    </w:p>
    <w:p w:rsidR="00CD560D" w:rsidRDefault="00CD560D" w:rsidP="00603A2F">
      <w:pPr>
        <w:jc w:val="center"/>
      </w:pPr>
    </w:p>
    <w:p w:rsidR="00603A2F" w:rsidRDefault="00603A2F" w:rsidP="00603A2F">
      <w:pPr>
        <w:jc w:val="center"/>
        <w:rPr>
          <w:b/>
        </w:rPr>
      </w:pPr>
      <w:r>
        <w:rPr>
          <w:b/>
        </w:rPr>
        <w:t>GVPT Policy on Merit Pay</w:t>
      </w:r>
    </w:p>
    <w:p w:rsidR="00603A2F" w:rsidRDefault="00603A2F" w:rsidP="00603A2F">
      <w:pPr>
        <w:jc w:val="center"/>
        <w:rPr>
          <w:b/>
        </w:rPr>
      </w:pPr>
      <w:r>
        <w:rPr>
          <w:b/>
        </w:rPr>
        <w:t>December 5, 2012 (Revised)</w:t>
      </w:r>
    </w:p>
    <w:p w:rsidR="00603A2F" w:rsidRDefault="00603A2F" w:rsidP="00603A2F">
      <w:pPr>
        <w:jc w:val="center"/>
        <w:rPr>
          <w:b/>
        </w:rPr>
      </w:pPr>
      <w:r>
        <w:rPr>
          <w:b/>
        </w:rPr>
        <w:t>April 12, 2017 (Revised adding 5</w:t>
      </w:r>
      <w:r w:rsidRPr="00D377F3">
        <w:rPr>
          <w:b/>
          <w:vertAlign w:val="superscript"/>
        </w:rPr>
        <w:t>th</w:t>
      </w:r>
      <w:r>
        <w:rPr>
          <w:b/>
        </w:rPr>
        <w:t xml:space="preserve"> merit category)</w:t>
      </w:r>
    </w:p>
    <w:p w:rsidR="00603A2F" w:rsidRDefault="00603A2F" w:rsidP="00603A2F">
      <w:pPr>
        <w:jc w:val="center"/>
        <w:rPr>
          <w:b/>
        </w:rPr>
      </w:pPr>
      <w:r>
        <w:rPr>
          <w:b/>
        </w:rPr>
        <w:t>September 13, 2017 (Revised changing “Below Expectations” to “Low Merit”)</w:t>
      </w:r>
    </w:p>
    <w:p w:rsidR="004A4BF4" w:rsidRDefault="004A4BF4" w:rsidP="00603A2F">
      <w:pPr>
        <w:jc w:val="center"/>
        <w:rPr>
          <w:b/>
        </w:rPr>
      </w:pPr>
      <w:r>
        <w:rPr>
          <w:b/>
        </w:rPr>
        <w:t>October 4, 2017 (Appendices for Professional Track Faculty Merit Pay Policy Checklist)</w:t>
      </w:r>
    </w:p>
    <w:p w:rsidR="00603A2F" w:rsidRDefault="00603A2F" w:rsidP="00603A2F">
      <w:pPr>
        <w:jc w:val="center"/>
        <w:rPr>
          <w:b/>
        </w:rPr>
      </w:pPr>
    </w:p>
    <w:p w:rsidR="00603A2F" w:rsidRDefault="00603A2F" w:rsidP="00603A2F">
      <w:pPr>
        <w:jc w:val="center"/>
        <w:rPr>
          <w:b/>
        </w:rPr>
      </w:pPr>
    </w:p>
    <w:p w:rsidR="00603A2F" w:rsidRDefault="00603A2F" w:rsidP="00603A2F">
      <w:pPr>
        <w:rPr>
          <w:b/>
        </w:rPr>
      </w:pPr>
      <w:r>
        <w:rPr>
          <w:b/>
        </w:rPr>
        <w:t>I.</w:t>
      </w:r>
      <w:r>
        <w:rPr>
          <w:b/>
        </w:rPr>
        <w:tab/>
        <w:t>Policy</w:t>
      </w:r>
    </w:p>
    <w:p w:rsidR="00603A2F" w:rsidRDefault="00603A2F" w:rsidP="00603A2F">
      <w:pPr>
        <w:rPr>
          <w:b/>
        </w:rPr>
      </w:pPr>
    </w:p>
    <w:p w:rsidR="00603A2F" w:rsidRDefault="00603A2F" w:rsidP="00603A2F">
      <w:pPr>
        <w:ind w:left="720"/>
      </w:pPr>
      <w:r>
        <w:tab/>
        <w:t xml:space="preserve">A financial merit award to a member of the faculty should reflect that individual’s contributions to the scholarly community, the department, and the university.  Unlike COLA, merit pay is not divided equally, but should, without competitive ranking, be assigned to a faculty member as a reward for meritorious performance.  Merit pay is to be awarded in dollar increments rather than as a percentage of salary.  </w:t>
      </w:r>
    </w:p>
    <w:p w:rsidR="00603A2F" w:rsidRDefault="00603A2F" w:rsidP="00603A2F">
      <w:pPr>
        <w:ind w:left="720"/>
      </w:pPr>
    </w:p>
    <w:p w:rsidR="00603A2F" w:rsidRDefault="00603A2F" w:rsidP="00603A2F">
      <w:pPr>
        <w:ind w:left="720"/>
      </w:pPr>
      <w:r>
        <w:tab/>
        <w:t>Merit pay should reflect primarily an individual’s published contributions during the previous calendar year.  Since averaging over a series of years evens out peaks and valleys in the available merit pool, some assessment of performance in the two previous years should also be made.  In-press and forthcoming work will count when it is published.</w:t>
      </w:r>
    </w:p>
    <w:p w:rsidR="00603A2F" w:rsidRDefault="00603A2F" w:rsidP="00603A2F">
      <w:pPr>
        <w:ind w:left="720"/>
      </w:pPr>
    </w:p>
    <w:p w:rsidR="00603A2F" w:rsidRDefault="00603A2F" w:rsidP="00603A2F">
      <w:pPr>
        <w:ind w:left="720"/>
      </w:pPr>
      <w:r>
        <w:tab/>
        <w:t>Faculty contributions should be judged in three areas: research and scholarship, teaching, and service.  Only excellence should be counted toward merit pay awards.  The formula for weighting the three areas may vary by individual circumstance.</w:t>
      </w:r>
    </w:p>
    <w:p w:rsidR="00603A2F" w:rsidRDefault="00603A2F" w:rsidP="00603A2F">
      <w:pPr>
        <w:ind w:left="720"/>
      </w:pPr>
    </w:p>
    <w:p w:rsidR="00603A2F" w:rsidRDefault="00603A2F" w:rsidP="00603A2F">
      <w:pPr>
        <w:ind w:left="720" w:firstLine="720"/>
      </w:pPr>
      <w:r>
        <w:t xml:space="preserve">For years when merit pay is not available, the overall evaluations of the faculty members will be taken into consideration during the next year in which merit pay is available.  The Department Chair will be responsible for aggregating the past evaluations for which no merit pay was available and the evaluation of the next year in which merit pay is available.  Each of these annual evaluations will be weighted equally. </w:t>
      </w:r>
    </w:p>
    <w:p w:rsidR="00603A2F" w:rsidRDefault="00603A2F" w:rsidP="00603A2F">
      <w:pPr>
        <w:ind w:left="720"/>
      </w:pPr>
    </w:p>
    <w:p w:rsidR="00603A2F" w:rsidRDefault="00603A2F" w:rsidP="00603A2F">
      <w:pPr>
        <w:ind w:left="720" w:firstLine="720"/>
      </w:pPr>
      <w:r>
        <w:t>This Merit Pay Plan was approved by a majority of the tenured/tenure track faculty of the unit based on a secret ballot vote taken on (date of faculty meeting and/or vote).</w:t>
      </w:r>
    </w:p>
    <w:p w:rsidR="00603A2F" w:rsidRDefault="00603A2F" w:rsidP="00603A2F">
      <w:pPr>
        <w:ind w:left="720"/>
      </w:pPr>
    </w:p>
    <w:p w:rsidR="00603A2F" w:rsidRDefault="00603A2F" w:rsidP="00603A2F">
      <w:pPr>
        <w:ind w:left="720"/>
        <w:rPr>
          <w:b/>
        </w:rPr>
      </w:pPr>
    </w:p>
    <w:p w:rsidR="00603A2F" w:rsidRDefault="00603A2F" w:rsidP="00603A2F">
      <w:pPr>
        <w:ind w:left="720"/>
        <w:rPr>
          <w:b/>
        </w:rPr>
      </w:pPr>
      <w:r>
        <w:rPr>
          <w:b/>
        </w:rPr>
        <w:t>A.</w:t>
      </w:r>
      <w:r>
        <w:rPr>
          <w:b/>
        </w:rPr>
        <w:tab/>
        <w:t>Research and Scholarship</w:t>
      </w:r>
    </w:p>
    <w:p w:rsidR="00603A2F" w:rsidRDefault="00603A2F" w:rsidP="00603A2F">
      <w:pPr>
        <w:ind w:left="720"/>
        <w:rPr>
          <w:b/>
        </w:rPr>
      </w:pPr>
    </w:p>
    <w:p w:rsidR="00603A2F" w:rsidRDefault="00603A2F" w:rsidP="00603A2F">
      <w:pPr>
        <w:ind w:left="720"/>
      </w:pPr>
      <w:r>
        <w:tab/>
        <w:t>Every member of the faculty has the obligation to engage in scholarly research and writing, and merit pay will not be awarded for normal performance of expected duty.  While merit pay for excellence in scholarly research will thus apply to those members of the faculty who excel above and beyond normal expectations, the Department recognizes that junior faculty may incur necessary lags in publications.  Evaluation of such excellence should, whenever possible, be based on objective criteria.  For example, the following could be ways to measure excellence in research and scholarship:</w:t>
      </w:r>
    </w:p>
    <w:p w:rsidR="00603A2F" w:rsidRDefault="00603A2F" w:rsidP="00603A2F">
      <w:pPr>
        <w:ind w:left="1440"/>
      </w:pPr>
    </w:p>
    <w:p w:rsidR="00603A2F" w:rsidRDefault="00603A2F" w:rsidP="00603A2F">
      <w:pPr>
        <w:ind w:left="1440"/>
      </w:pPr>
      <w:r>
        <w:t>(1)  Research activities: quantity and quality of peer-reviewed publications.</w:t>
      </w:r>
    </w:p>
    <w:p w:rsidR="00603A2F" w:rsidRDefault="00603A2F" w:rsidP="00603A2F">
      <w:pPr>
        <w:ind w:left="1440"/>
      </w:pPr>
    </w:p>
    <w:p w:rsidR="00603A2F" w:rsidRDefault="00603A2F" w:rsidP="00603A2F">
      <w:pPr>
        <w:ind w:left="1440"/>
      </w:pPr>
      <w:r>
        <w:t>(2) Funded research activity: quantity and quality of research grants and grant activities.</w:t>
      </w:r>
    </w:p>
    <w:p w:rsidR="00603A2F" w:rsidRDefault="00603A2F" w:rsidP="00603A2F">
      <w:pPr>
        <w:ind w:left="1440"/>
      </w:pPr>
    </w:p>
    <w:p w:rsidR="00603A2F" w:rsidRDefault="00603A2F" w:rsidP="00603A2F">
      <w:pPr>
        <w:ind w:left="1440"/>
      </w:pPr>
      <w:r>
        <w:t xml:space="preserve">(3) Awards and honors for scholarship. </w:t>
      </w:r>
    </w:p>
    <w:p w:rsidR="00603A2F" w:rsidRDefault="00603A2F" w:rsidP="00603A2F"/>
    <w:p w:rsidR="00603A2F" w:rsidRDefault="00603A2F" w:rsidP="00603A2F">
      <w:pPr>
        <w:ind w:left="720"/>
        <w:rPr>
          <w:b/>
        </w:rPr>
      </w:pPr>
    </w:p>
    <w:p w:rsidR="00603A2F" w:rsidRDefault="00603A2F" w:rsidP="00603A2F">
      <w:pPr>
        <w:ind w:left="720"/>
        <w:rPr>
          <w:b/>
        </w:rPr>
      </w:pPr>
      <w:r>
        <w:rPr>
          <w:b/>
        </w:rPr>
        <w:t>B.</w:t>
      </w:r>
      <w:r>
        <w:rPr>
          <w:b/>
        </w:rPr>
        <w:tab/>
        <w:t>Teaching</w:t>
      </w:r>
    </w:p>
    <w:p w:rsidR="00603A2F" w:rsidRDefault="00603A2F" w:rsidP="00603A2F">
      <w:pPr>
        <w:ind w:left="720"/>
        <w:rPr>
          <w:b/>
        </w:rPr>
      </w:pPr>
    </w:p>
    <w:p w:rsidR="00603A2F" w:rsidRDefault="00603A2F" w:rsidP="00603A2F">
      <w:pPr>
        <w:ind w:left="720"/>
      </w:pPr>
      <w:r>
        <w:tab/>
        <w:t xml:space="preserve">Every member of the faculty has the obligation to perform his/her teaching duties conscientiously, and merit pay will not be awarded for normal performance of expected duty.  Merit pay for excellence in teaching will thus apply to those members of the faculty who excel above and beyond normal expectations.  Evaluation of such excellence should, whenever possible, be based on objective criteria.  For example, the following could be ways to measure excellence in teaching: </w:t>
      </w:r>
    </w:p>
    <w:p w:rsidR="00603A2F" w:rsidRDefault="00603A2F" w:rsidP="00603A2F">
      <w:pPr>
        <w:ind w:left="720"/>
      </w:pPr>
    </w:p>
    <w:p w:rsidR="00603A2F" w:rsidRDefault="00603A2F" w:rsidP="00603A2F">
      <w:pPr>
        <w:ind w:left="1440"/>
      </w:pPr>
      <w:r>
        <w:t>(1) Student evaluations.</w:t>
      </w:r>
    </w:p>
    <w:p w:rsidR="00603A2F" w:rsidRDefault="00603A2F" w:rsidP="00603A2F">
      <w:pPr>
        <w:ind w:left="1440"/>
      </w:pPr>
    </w:p>
    <w:p w:rsidR="00603A2F" w:rsidRDefault="00603A2F" w:rsidP="00603A2F">
      <w:pPr>
        <w:ind w:left="1440"/>
      </w:pPr>
      <w:r>
        <w:t>(2) Teaching of service courses and development of new courses and approaches.</w:t>
      </w:r>
    </w:p>
    <w:p w:rsidR="00603A2F" w:rsidRDefault="00603A2F" w:rsidP="00603A2F">
      <w:pPr>
        <w:ind w:left="1440"/>
      </w:pPr>
      <w:r>
        <w:t xml:space="preserve"> </w:t>
      </w:r>
    </w:p>
    <w:p w:rsidR="00603A2F" w:rsidRDefault="00603A2F" w:rsidP="00603A2F">
      <w:pPr>
        <w:ind w:left="1440"/>
      </w:pPr>
      <w:r>
        <w:t>(3) Quantity and quality of undergraduate student counseling in specialized courses, advanced courses, and in directing honors theses.</w:t>
      </w:r>
    </w:p>
    <w:p w:rsidR="00603A2F" w:rsidRDefault="00603A2F" w:rsidP="00603A2F">
      <w:pPr>
        <w:ind w:left="1440"/>
      </w:pPr>
    </w:p>
    <w:p w:rsidR="00603A2F" w:rsidRDefault="00603A2F" w:rsidP="00603A2F">
      <w:pPr>
        <w:ind w:left="1440"/>
      </w:pPr>
      <w:r>
        <w:t xml:space="preserve">(4) Quantity and quality of graduate student mentorship: recruitment, training, and placement of PhD’s.  </w:t>
      </w:r>
    </w:p>
    <w:p w:rsidR="00603A2F" w:rsidRDefault="00603A2F" w:rsidP="00603A2F">
      <w:pPr>
        <w:ind w:left="720"/>
      </w:pPr>
    </w:p>
    <w:p w:rsidR="00603A2F" w:rsidRDefault="00603A2F" w:rsidP="00603A2F">
      <w:pPr>
        <w:ind w:left="720"/>
      </w:pPr>
      <w:r>
        <w:tab/>
        <w:t>(5) Awards and honors for teaching.</w:t>
      </w:r>
    </w:p>
    <w:p w:rsidR="00603A2F" w:rsidRDefault="00603A2F" w:rsidP="00603A2F">
      <w:pPr>
        <w:ind w:left="720"/>
        <w:rPr>
          <w:b/>
        </w:rPr>
      </w:pPr>
    </w:p>
    <w:p w:rsidR="00603A2F" w:rsidRDefault="00603A2F" w:rsidP="00603A2F">
      <w:pPr>
        <w:ind w:left="720"/>
        <w:rPr>
          <w:b/>
        </w:rPr>
      </w:pPr>
    </w:p>
    <w:p w:rsidR="00603A2F" w:rsidRDefault="00603A2F" w:rsidP="00603A2F">
      <w:pPr>
        <w:ind w:left="720"/>
        <w:rPr>
          <w:b/>
        </w:rPr>
      </w:pPr>
      <w:r>
        <w:rPr>
          <w:b/>
        </w:rPr>
        <w:t>C.</w:t>
      </w:r>
      <w:r>
        <w:rPr>
          <w:b/>
        </w:rPr>
        <w:tab/>
        <w:t>Service</w:t>
      </w:r>
    </w:p>
    <w:p w:rsidR="00603A2F" w:rsidRDefault="00603A2F" w:rsidP="00603A2F">
      <w:pPr>
        <w:ind w:left="720"/>
        <w:rPr>
          <w:b/>
        </w:rPr>
      </w:pPr>
    </w:p>
    <w:p w:rsidR="00603A2F" w:rsidRDefault="00603A2F" w:rsidP="00603A2F">
      <w:pPr>
        <w:ind w:left="720"/>
      </w:pPr>
      <w:r>
        <w:tab/>
        <w:t xml:space="preserve">Every member of the faculty has the obligation to conscientiously perform his/her service to the department, university, profession, and general public, and merit pay will not be awarded for such performance of expected duty.  Merit pay for excellence in service will thus apply to those members of the faculty who excel above and beyond normal expectations, for example, to those performing departmental administrative responsibilities not already adequately compensated by course release and stipend.  Evaluation of such excellence should, whenever possible, be based on objective criteria.  For example, the following could be ways to measure excellence in service: </w:t>
      </w:r>
    </w:p>
    <w:p w:rsidR="00603A2F" w:rsidRDefault="00603A2F" w:rsidP="00603A2F">
      <w:pPr>
        <w:ind w:left="720"/>
      </w:pPr>
    </w:p>
    <w:p w:rsidR="00603A2F" w:rsidRDefault="00603A2F" w:rsidP="00603A2F">
      <w:pPr>
        <w:ind w:left="1440"/>
      </w:pPr>
      <w:r>
        <w:t>(1) Service to the Department: Administrative appointments within the Department and membership on departmental committees.  Compensation should take account of the importance of committees, time required to serve on committees, and performance of duties few other members of the department are willing to undertake.</w:t>
      </w:r>
    </w:p>
    <w:p w:rsidR="00603A2F" w:rsidRDefault="00603A2F" w:rsidP="00603A2F">
      <w:pPr>
        <w:ind w:left="1440"/>
      </w:pPr>
    </w:p>
    <w:p w:rsidR="00603A2F" w:rsidRDefault="00603A2F" w:rsidP="00603A2F">
      <w:pPr>
        <w:ind w:left="1440"/>
      </w:pPr>
      <w:r>
        <w:t>(2) Service to the College-Campus-University: Election to and service in College-Campus-University deliberative bodies, elective appointment to and service in College-Campus-University committees.</w:t>
      </w:r>
    </w:p>
    <w:p w:rsidR="00603A2F" w:rsidRDefault="00603A2F" w:rsidP="00603A2F">
      <w:pPr>
        <w:ind w:left="1440"/>
      </w:pPr>
    </w:p>
    <w:p w:rsidR="00603A2F" w:rsidRDefault="00603A2F" w:rsidP="00603A2F">
      <w:pPr>
        <w:ind w:left="1440"/>
      </w:pPr>
      <w:r>
        <w:t>(3) Service to the Profession: Time given to service on professional committees, time given to prepare scholarly evaluations, review of manuscripts, editorial board memberships and editorships.</w:t>
      </w:r>
    </w:p>
    <w:p w:rsidR="00603A2F" w:rsidRDefault="00603A2F" w:rsidP="00603A2F">
      <w:pPr>
        <w:ind w:left="1440"/>
      </w:pPr>
    </w:p>
    <w:p w:rsidR="00603A2F" w:rsidRDefault="00603A2F" w:rsidP="00603A2F">
      <w:pPr>
        <w:ind w:left="1440"/>
      </w:pPr>
      <w:r>
        <w:t xml:space="preserve">(4) Service to the General Community: Public lectures, expert testimony before congressional or state legislative committees, service or public advisory boards and task forces, significant </w:t>
      </w:r>
      <w:r>
        <w:rPr>
          <w:u w:val="single"/>
        </w:rPr>
        <w:t>pro</w:t>
      </w:r>
      <w:r>
        <w:t xml:space="preserve"> </w:t>
      </w:r>
      <w:r>
        <w:rPr>
          <w:u w:val="single"/>
        </w:rPr>
        <w:t>bono</w:t>
      </w:r>
      <w:r>
        <w:t xml:space="preserve"> contributions to practical government at Federal, state, and local levels.</w:t>
      </w:r>
    </w:p>
    <w:p w:rsidR="00603A2F" w:rsidRDefault="00603A2F" w:rsidP="00603A2F">
      <w:pPr>
        <w:ind w:left="1440"/>
      </w:pPr>
    </w:p>
    <w:p w:rsidR="00603A2F" w:rsidRDefault="00603A2F" w:rsidP="00603A2F">
      <w:pPr>
        <w:ind w:left="1440"/>
      </w:pPr>
      <w:r>
        <w:t>(5) Honors and awards for service.</w:t>
      </w:r>
    </w:p>
    <w:p w:rsidR="00603A2F" w:rsidRDefault="00603A2F" w:rsidP="00603A2F">
      <w:pPr>
        <w:ind w:left="1440"/>
        <w:rPr>
          <w:b/>
        </w:rPr>
      </w:pPr>
    </w:p>
    <w:p w:rsidR="00603A2F" w:rsidRDefault="00603A2F" w:rsidP="00603A2F">
      <w:pPr>
        <w:rPr>
          <w:b/>
        </w:rPr>
      </w:pPr>
    </w:p>
    <w:p w:rsidR="00603A2F" w:rsidRDefault="00603A2F" w:rsidP="00603A2F">
      <w:pPr>
        <w:rPr>
          <w:b/>
        </w:rPr>
      </w:pPr>
      <w:r>
        <w:rPr>
          <w:b/>
        </w:rPr>
        <w:t>II.</w:t>
      </w:r>
      <w:r>
        <w:rPr>
          <w:b/>
        </w:rPr>
        <w:tab/>
        <w:t>Procedure</w:t>
      </w:r>
    </w:p>
    <w:p w:rsidR="00603A2F" w:rsidRDefault="00603A2F" w:rsidP="00603A2F">
      <w:pPr>
        <w:rPr>
          <w:b/>
        </w:rPr>
      </w:pPr>
    </w:p>
    <w:p w:rsidR="00603A2F" w:rsidRDefault="00603A2F" w:rsidP="00603A2F">
      <w:pPr>
        <w:rPr>
          <w:b/>
        </w:rPr>
      </w:pPr>
      <w:r>
        <w:rPr>
          <w:b/>
        </w:rPr>
        <w:tab/>
        <w:t>A.</w:t>
      </w:r>
      <w:r>
        <w:rPr>
          <w:b/>
        </w:rPr>
        <w:tab/>
        <w:t>Collection of data</w:t>
      </w:r>
    </w:p>
    <w:p w:rsidR="00603A2F" w:rsidRDefault="00603A2F" w:rsidP="00603A2F">
      <w:pPr>
        <w:rPr>
          <w:b/>
        </w:rPr>
      </w:pPr>
    </w:p>
    <w:p w:rsidR="00603A2F" w:rsidRDefault="00603A2F" w:rsidP="00603A2F">
      <w:pPr>
        <w:ind w:left="720"/>
      </w:pPr>
      <w:r>
        <w:tab/>
        <w:t xml:space="preserve">At the time of evaluation for merit pay, every member of the faculty should have had a chance to review and correct his/her Faculty Activity Report and vitae.  These documents, together with teaching evaluation data, should serve as the basis for merit pay evaluation.  For all three areas, faculty members can supply supporting evidence, including programs, publications, and unsolicited letters of support.  The chair and/or the salary committee may request additional documentation.  </w:t>
      </w:r>
    </w:p>
    <w:p w:rsidR="00603A2F" w:rsidRDefault="00603A2F" w:rsidP="00603A2F">
      <w:pPr>
        <w:ind w:left="720"/>
      </w:pPr>
    </w:p>
    <w:p w:rsidR="00603A2F" w:rsidRDefault="00603A2F" w:rsidP="00603A2F">
      <w:pPr>
        <w:ind w:left="720"/>
      </w:pPr>
    </w:p>
    <w:p w:rsidR="00603A2F" w:rsidRDefault="00603A2F" w:rsidP="00603A2F">
      <w:pPr>
        <w:ind w:left="720"/>
        <w:rPr>
          <w:b/>
        </w:rPr>
      </w:pPr>
      <w:r>
        <w:rPr>
          <w:b/>
        </w:rPr>
        <w:t>B.</w:t>
      </w:r>
      <w:r>
        <w:rPr>
          <w:b/>
        </w:rPr>
        <w:tab/>
        <w:t>Merit Pay Committee</w:t>
      </w:r>
    </w:p>
    <w:p w:rsidR="00603A2F" w:rsidRDefault="00603A2F" w:rsidP="00603A2F">
      <w:pPr>
        <w:ind w:left="720"/>
        <w:rPr>
          <w:b/>
        </w:rPr>
      </w:pPr>
    </w:p>
    <w:p w:rsidR="00603A2F" w:rsidRDefault="00603A2F" w:rsidP="00603A2F">
      <w:pPr>
        <w:ind w:left="720"/>
      </w:pPr>
      <w:r>
        <w:tab/>
        <w:t>The Department shall elect a Merit Pay Committee of five (5) members by secret ballot for a one year term.  The Executive Committee will present a slate of at least five (5) candidates, although faculty may nominate and vote for candidates not on the slate.  Faculty shall vote for five (5) nominees, no more than two (2) from any one rank.  At least one (1) member of the Merit Pay Committee must be from each rank, and a run-off election will be held if this requirement is not satisfied.  The Merit Pay Committee should reflect, insofar as possible, the gender and racial composition of the department as well as the various sub-fields within the discipline.  Each year, the Chair shall review the makeup of the Merit Pay Committee over the previous five years to assure that a reasonable representation of faculty diversity has been achieved.  If diversity has not been achieved, the Chair will seek recommendations from the Executive Committee for appropriate actions to rectify the situation.  The Chair will implement the changes he or she deems appropriate and continue to monitor diversity on an annual basis.  Members of the Merit Pay Committee are not eligible for immediate reelection but may serve after one year’s hiatus.</w:t>
      </w:r>
    </w:p>
    <w:p w:rsidR="00603A2F" w:rsidRDefault="00603A2F" w:rsidP="00603A2F">
      <w:pPr>
        <w:ind w:left="720"/>
      </w:pPr>
    </w:p>
    <w:p w:rsidR="00603A2F" w:rsidRDefault="00603A2F" w:rsidP="00603A2F">
      <w:pPr>
        <w:ind w:left="720"/>
      </w:pPr>
      <w:r>
        <w:tab/>
        <w:t>The committee elected in the early spring semester will assume responsibilities for salary evaluations in mid spring.  The Chair will call the first meeting of the committee.  The committee elects its own chair.  Members of the Merit Pay Committee will be evaluated by the remaining four members of the committee.</w:t>
      </w:r>
    </w:p>
    <w:p w:rsidR="00603A2F" w:rsidRDefault="00603A2F" w:rsidP="00603A2F">
      <w:pPr>
        <w:ind w:left="720"/>
      </w:pPr>
    </w:p>
    <w:p w:rsidR="00603A2F" w:rsidRDefault="00603A2F" w:rsidP="00603A2F">
      <w:pPr>
        <w:ind w:left="720"/>
      </w:pPr>
      <w:r>
        <w:tab/>
        <w:t xml:space="preserve">After each member of the Merit Pay Committee has reviewed the relevant merit pay data and made an independent evaluation, the Merit Pay Committee will meet and jointly evaluate each member of the departmental faculty and assign to him/her a rating in each of the three areas of research and scholarship, teaching, and service. </w:t>
      </w:r>
    </w:p>
    <w:p w:rsidR="00603A2F" w:rsidRDefault="00603A2F" w:rsidP="00603A2F">
      <w:pPr>
        <w:ind w:left="720"/>
      </w:pPr>
    </w:p>
    <w:p w:rsidR="00603A2F" w:rsidRDefault="00603A2F" w:rsidP="00603A2F">
      <w:pPr>
        <w:ind w:left="720"/>
      </w:pPr>
      <w:r>
        <w:tab/>
        <w:t>Members of the Merit Pay Committee will evaluate each faculty member based on a four-point rating: (1) no merit, (2) low merit, (3) merit, (4) high merit, and (5) exceptional merit.  For the majority of the faculty, who will perform their duties conscientiously in at least one or perhaps two areas without, however, the special excellence that serves as the basis for merit pay, committee members should note simply “merit” in the respective area.  For those deserving merit pay in one or more areas, committee members should note either “high merit” or “exceptional merit” in the relevant area.</w:t>
      </w:r>
    </w:p>
    <w:p w:rsidR="00603A2F" w:rsidRDefault="00603A2F" w:rsidP="00603A2F">
      <w:pPr>
        <w:ind w:left="720"/>
      </w:pPr>
    </w:p>
    <w:p w:rsidR="00603A2F" w:rsidRDefault="00603A2F" w:rsidP="00603A2F">
      <w:pPr>
        <w:ind w:left="720"/>
      </w:pPr>
      <w:r>
        <w:tab/>
        <w:t xml:space="preserve">Any differences among the independent evaluations of the committee members should be discussed and resolved on the basis of the standards enunciated in this policy.  </w:t>
      </w:r>
    </w:p>
    <w:p w:rsidR="00603A2F" w:rsidRDefault="00603A2F" w:rsidP="00603A2F">
      <w:pPr>
        <w:ind w:left="720"/>
      </w:pPr>
    </w:p>
    <w:p w:rsidR="00603A2F" w:rsidRDefault="00603A2F" w:rsidP="00603A2F">
      <w:pPr>
        <w:ind w:left="720"/>
        <w:rPr>
          <w:b/>
        </w:rPr>
      </w:pPr>
    </w:p>
    <w:p w:rsidR="00603A2F" w:rsidRDefault="00603A2F" w:rsidP="00603A2F">
      <w:pPr>
        <w:ind w:left="720"/>
        <w:rPr>
          <w:b/>
        </w:rPr>
      </w:pPr>
      <w:r>
        <w:rPr>
          <w:b/>
        </w:rPr>
        <w:t>C.</w:t>
      </w:r>
      <w:r>
        <w:rPr>
          <w:b/>
        </w:rPr>
        <w:tab/>
        <w:t>Dissemination</w:t>
      </w:r>
    </w:p>
    <w:p w:rsidR="00603A2F" w:rsidRDefault="00603A2F" w:rsidP="00603A2F">
      <w:pPr>
        <w:ind w:left="720"/>
        <w:rPr>
          <w:b/>
        </w:rPr>
      </w:pPr>
    </w:p>
    <w:p w:rsidR="00603A2F" w:rsidRDefault="00603A2F" w:rsidP="00603A2F">
      <w:pPr>
        <w:ind w:left="720"/>
      </w:pPr>
      <w:r>
        <w:tab/>
        <w:t xml:space="preserve">Individual evaluations and cumulative committee evaluations should be reported to the Chair.  The Committee and the Chair must meet to discuss the committee’s evaluations.  </w:t>
      </w:r>
    </w:p>
    <w:p w:rsidR="00603A2F" w:rsidRDefault="00603A2F" w:rsidP="00603A2F">
      <w:pPr>
        <w:ind w:left="720"/>
      </w:pPr>
    </w:p>
    <w:p w:rsidR="00603A2F" w:rsidRDefault="00603A2F" w:rsidP="00603A2F">
      <w:pPr>
        <w:ind w:left="720"/>
      </w:pPr>
      <w:r>
        <w:tab/>
        <w:t xml:space="preserve">The committee shall report its final results with a written justification of its general standards for assigning four-point ratings.  It must also provide a written justification of each faculty member’s ratings that further serves as a record of the committee’s deliberations.  </w:t>
      </w:r>
    </w:p>
    <w:p w:rsidR="00603A2F" w:rsidRDefault="00603A2F" w:rsidP="00603A2F">
      <w:pPr>
        <w:ind w:left="720"/>
      </w:pPr>
    </w:p>
    <w:p w:rsidR="00603A2F" w:rsidRDefault="00603A2F" w:rsidP="00603A2F">
      <w:pPr>
        <w:ind w:left="720"/>
      </w:pPr>
      <w:r>
        <w:tab/>
        <w:t xml:space="preserve">The report of the Merit Pay Committee will be forwarded to the Chair, who will consider it in making his/her merit pay recommendations to the Dean.  </w:t>
      </w:r>
    </w:p>
    <w:p w:rsidR="00603A2F" w:rsidRDefault="00603A2F" w:rsidP="00603A2F">
      <w:pPr>
        <w:ind w:left="720"/>
      </w:pPr>
    </w:p>
    <w:p w:rsidR="00603A2F" w:rsidRDefault="00603A2F" w:rsidP="00603A2F">
      <w:pPr>
        <w:ind w:left="720"/>
      </w:pPr>
      <w:r>
        <w:t>The Chair must report his/her final merit recommendations to the Merit Pay Committee.  Thereafter, the Chair must inform each faculty member of both the committee’s evaluation and the Chair’s decision, and be available to discuss both with the faculty member.</w:t>
      </w:r>
    </w:p>
    <w:p w:rsidR="00603A2F" w:rsidRDefault="00603A2F" w:rsidP="00603A2F">
      <w:pPr>
        <w:ind w:left="720"/>
      </w:pPr>
    </w:p>
    <w:p w:rsidR="00603A2F" w:rsidRDefault="00603A2F" w:rsidP="00603A2F">
      <w:pPr>
        <w:ind w:left="720"/>
      </w:pPr>
      <w:r>
        <w:t>The Merit Pay Committee and Chair will each certify that they have followed the unit’s Merit Pay Distribution Plan or will indicate areas where they have deviated with a rationale.</w:t>
      </w:r>
    </w:p>
    <w:p w:rsidR="00603A2F" w:rsidRDefault="00603A2F" w:rsidP="00603A2F">
      <w:pPr>
        <w:ind w:left="720"/>
      </w:pPr>
    </w:p>
    <w:p w:rsidR="00603A2F" w:rsidRDefault="00603A2F" w:rsidP="00603A2F">
      <w:pPr>
        <w:ind w:left="720"/>
      </w:pPr>
      <w:r>
        <w:t xml:space="preserve">The Chair will annually evaluate the salary structure of the department and consult with the appropriate administrators (Dean or the Provost) to address salary compression or salary inequities that have developed in the unit. </w:t>
      </w:r>
    </w:p>
    <w:p w:rsidR="00603A2F" w:rsidRDefault="00603A2F" w:rsidP="00603A2F">
      <w:pPr>
        <w:ind w:left="720"/>
      </w:pPr>
    </w:p>
    <w:p w:rsidR="00603A2F" w:rsidRDefault="00603A2F" w:rsidP="00603A2F">
      <w:pPr>
        <w:ind w:left="720"/>
        <w:rPr>
          <w:b/>
        </w:rPr>
      </w:pPr>
    </w:p>
    <w:p w:rsidR="00603A2F" w:rsidRDefault="00603A2F" w:rsidP="00603A2F">
      <w:pPr>
        <w:ind w:left="720"/>
        <w:rPr>
          <w:b/>
        </w:rPr>
      </w:pPr>
      <w:r>
        <w:rPr>
          <w:b/>
        </w:rPr>
        <w:t>D.</w:t>
      </w:r>
      <w:r>
        <w:rPr>
          <w:b/>
        </w:rPr>
        <w:tab/>
        <w:t>Appeals</w:t>
      </w:r>
    </w:p>
    <w:p w:rsidR="00603A2F" w:rsidRDefault="00603A2F" w:rsidP="00603A2F">
      <w:pPr>
        <w:ind w:left="720"/>
        <w:rPr>
          <w:b/>
        </w:rPr>
      </w:pPr>
    </w:p>
    <w:p w:rsidR="00603A2F" w:rsidRDefault="00603A2F" w:rsidP="00603A2F">
      <w:pPr>
        <w:ind w:left="720"/>
      </w:pPr>
      <w:r>
        <w:tab/>
        <w:t>Faculty members who object either to the committee’s evaluation or the Chair’s decision (or both), can appeal to the Merit Pay Committee and the Chair for reconsideration.  Each faculty member has the right to request the Merit Pay Committee and the Chair to review his/her salary to determine if there is an equity problem.</w:t>
      </w:r>
    </w:p>
    <w:p w:rsidR="00ED0914" w:rsidRDefault="00ED0914" w:rsidP="00ED0914">
      <w:pPr>
        <w:pStyle w:val="BodyText"/>
        <w:ind w:left="4067"/>
      </w:pPr>
      <w:r>
        <w:br w:type="page"/>
        <w:t>Appendix 3</w:t>
      </w:r>
    </w:p>
    <w:p w:rsidR="00ED0914" w:rsidRDefault="00ED0914" w:rsidP="00ED0914">
      <w:pPr>
        <w:pStyle w:val="BodyText"/>
        <w:ind w:left="4067"/>
        <w:rPr>
          <w:sz w:val="25"/>
        </w:rPr>
      </w:pPr>
    </w:p>
    <w:p w:rsidR="00ED0914" w:rsidRDefault="00ED0914" w:rsidP="00ED0914">
      <w:pPr>
        <w:spacing w:before="88"/>
        <w:ind w:left="1810"/>
        <w:rPr>
          <w:b/>
          <w:sz w:val="28"/>
        </w:rPr>
      </w:pPr>
      <w:r>
        <w:rPr>
          <w:b/>
          <w:sz w:val="28"/>
        </w:rPr>
        <w:t>Professional Track Faculty Merit Policy Checklist</w:t>
      </w:r>
    </w:p>
    <w:p w:rsidR="00ED0914" w:rsidRDefault="00ED0914" w:rsidP="00ED0914">
      <w:pPr>
        <w:pStyle w:val="BodyText"/>
        <w:spacing w:before="8"/>
        <w:rPr>
          <w:b/>
          <w:sz w:val="23"/>
        </w:rPr>
      </w:pPr>
    </w:p>
    <w:p w:rsidR="00ED0914" w:rsidRDefault="00ED0914" w:rsidP="00ED0914">
      <w:pPr>
        <w:pStyle w:val="Heading1"/>
        <w:ind w:left="120" w:right="248" w:firstLine="0"/>
      </w:pPr>
      <w:r>
        <w:t>Per the University of Maryland Guidelines for Appointment, Evaluation, and Promotion of Professional Track Faculty (approved by the University Senate April 23, 2015 and approved by the President May 4, 2015), all UMD units are required to integrate PTK faculty into their merit pay system. Any unit serving as the primary appointment home for PTK faculty needs to have a merit pay system for its PTK faculty. Units may do this in one of two ways. They can:</w:t>
      </w:r>
    </w:p>
    <w:p w:rsidR="00ED0914" w:rsidRDefault="00ED0914" w:rsidP="00ED0914">
      <w:pPr>
        <w:pStyle w:val="BodyText"/>
        <w:rPr>
          <w:sz w:val="24"/>
        </w:rPr>
      </w:pPr>
    </w:p>
    <w:p w:rsidR="00ED0914" w:rsidRDefault="00ED0914" w:rsidP="00ED0914">
      <w:pPr>
        <w:pStyle w:val="ListParagraph"/>
        <w:widowControl w:val="0"/>
        <w:numPr>
          <w:ilvl w:val="0"/>
          <w:numId w:val="9"/>
        </w:numPr>
        <w:tabs>
          <w:tab w:val="left" w:pos="840"/>
        </w:tabs>
        <w:autoSpaceDE w:val="0"/>
        <w:autoSpaceDN w:val="0"/>
        <w:ind w:right="165"/>
        <w:rPr>
          <w:sz w:val="24"/>
        </w:rPr>
      </w:pPr>
      <w:r>
        <w:rPr>
          <w:sz w:val="24"/>
        </w:rPr>
        <w:t>Integrate PTK faculty into existing merit pay procedures, ensuring procedures adequately apply to both T/TT and PTK faculty,</w:t>
      </w:r>
      <w:r>
        <w:rPr>
          <w:spacing w:val="-3"/>
          <w:sz w:val="24"/>
        </w:rPr>
        <w:t xml:space="preserve"> </w:t>
      </w:r>
      <w:r>
        <w:rPr>
          <w:sz w:val="24"/>
        </w:rPr>
        <w:t>or</w:t>
      </w:r>
    </w:p>
    <w:p w:rsidR="00ED0914" w:rsidRDefault="00ED0914" w:rsidP="00ED0914">
      <w:pPr>
        <w:pStyle w:val="ListParagraph"/>
        <w:widowControl w:val="0"/>
        <w:numPr>
          <w:ilvl w:val="0"/>
          <w:numId w:val="9"/>
        </w:numPr>
        <w:tabs>
          <w:tab w:val="left" w:pos="840"/>
        </w:tabs>
        <w:autoSpaceDE w:val="0"/>
        <w:autoSpaceDN w:val="0"/>
        <w:rPr>
          <w:sz w:val="24"/>
        </w:rPr>
      </w:pPr>
      <w:r>
        <w:rPr>
          <w:sz w:val="24"/>
        </w:rPr>
        <w:t>Develop a separate merit pay plan for PTK</w:t>
      </w:r>
      <w:r>
        <w:rPr>
          <w:spacing w:val="-4"/>
          <w:sz w:val="24"/>
        </w:rPr>
        <w:t xml:space="preserve"> </w:t>
      </w:r>
      <w:r>
        <w:rPr>
          <w:sz w:val="24"/>
        </w:rPr>
        <w:t>faculty.</w:t>
      </w:r>
    </w:p>
    <w:p w:rsidR="00ED0914" w:rsidRDefault="00ED0914" w:rsidP="00ED0914">
      <w:pPr>
        <w:pStyle w:val="BodyText"/>
        <w:rPr>
          <w:sz w:val="24"/>
        </w:rPr>
      </w:pPr>
    </w:p>
    <w:p w:rsidR="00ED0914" w:rsidRDefault="00ED0914" w:rsidP="00ED0914">
      <w:pPr>
        <w:ind w:left="119" w:right="650"/>
        <w:rPr>
          <w:sz w:val="24"/>
        </w:rPr>
      </w:pPr>
      <w:r>
        <w:rPr>
          <w:sz w:val="24"/>
        </w:rPr>
        <w:t>To the degree possible, unit merit pay processes for PTK faculty should operate in the same manner as the process for T/TT faculty in the unit. All units should at minimum meet the following requirements:</w:t>
      </w:r>
    </w:p>
    <w:p w:rsidR="00ED0914" w:rsidRDefault="00ED0914" w:rsidP="00ED0914">
      <w:pPr>
        <w:pStyle w:val="BodyText"/>
        <w:spacing w:before="4"/>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14"/>
        <w:gridCol w:w="1342"/>
      </w:tblGrid>
      <w:tr w:rsidR="00ED0914" w:rsidTr="00297AC7">
        <w:trPr>
          <w:trHeight w:val="252"/>
        </w:trPr>
        <w:tc>
          <w:tcPr>
            <w:tcW w:w="8014" w:type="dxa"/>
          </w:tcPr>
          <w:p w:rsidR="00ED0914" w:rsidRDefault="00ED0914" w:rsidP="00297AC7">
            <w:pPr>
              <w:pStyle w:val="TableParagraph"/>
              <w:spacing w:line="233" w:lineRule="exact"/>
              <w:ind w:left="107"/>
            </w:pPr>
            <w:r>
              <w:rPr>
                <w:b/>
              </w:rPr>
              <w:t>REQUIRED ELEMENTS</w:t>
            </w:r>
            <w:r>
              <w:t>.</w:t>
            </w:r>
          </w:p>
        </w:tc>
        <w:tc>
          <w:tcPr>
            <w:tcW w:w="1342" w:type="dxa"/>
          </w:tcPr>
          <w:p w:rsidR="00ED0914" w:rsidRDefault="00ED0914" w:rsidP="00297AC7">
            <w:pPr>
              <w:pStyle w:val="TableParagraph"/>
              <w:spacing w:line="233" w:lineRule="exact"/>
              <w:ind w:left="107"/>
            </w:pPr>
            <w:r>
              <w:t>In unit plan:</w:t>
            </w:r>
          </w:p>
        </w:tc>
      </w:tr>
      <w:tr w:rsidR="00ED0914" w:rsidTr="00297AC7">
        <w:trPr>
          <w:trHeight w:val="1455"/>
        </w:trPr>
        <w:tc>
          <w:tcPr>
            <w:tcW w:w="8014" w:type="dxa"/>
          </w:tcPr>
          <w:p w:rsidR="00ED0914" w:rsidRDefault="00ED0914" w:rsidP="00297AC7">
            <w:pPr>
              <w:pStyle w:val="TableParagraph"/>
              <w:spacing w:line="276" w:lineRule="auto"/>
              <w:ind w:right="100" w:hanging="360"/>
            </w:pPr>
            <w:r>
              <w:t>1. Each unit shall have a merit pay distribution plan for PTK faculty. The plan must be approved by a majority of the faculty in the unit who are affected by the plan in a secret ballot. Following approval by the faculty, each unit’s merit pay distribution plan shall be reviewed for sufficiency and consistency with the University merit pay</w:t>
            </w:r>
          </w:p>
          <w:p w:rsidR="00ED0914" w:rsidRDefault="00ED0914" w:rsidP="00297AC7">
            <w:pPr>
              <w:pStyle w:val="TableParagraph"/>
            </w:pPr>
            <w:r>
              <w:t>policy first by the Dean and then by the Senate’s Faculty Affairs Committee.</w:t>
            </w:r>
          </w:p>
        </w:tc>
        <w:tc>
          <w:tcPr>
            <w:tcW w:w="1342" w:type="dxa"/>
          </w:tcPr>
          <w:p w:rsidR="00ED0914" w:rsidRDefault="00ED0914" w:rsidP="00297AC7">
            <w:pPr>
              <w:pStyle w:val="TableParagraph"/>
              <w:ind w:left="0"/>
            </w:pPr>
          </w:p>
        </w:tc>
      </w:tr>
      <w:tr w:rsidR="00ED0914" w:rsidTr="00297AC7">
        <w:trPr>
          <w:trHeight w:val="581"/>
        </w:trPr>
        <w:tc>
          <w:tcPr>
            <w:tcW w:w="8014" w:type="dxa"/>
          </w:tcPr>
          <w:p w:rsidR="00ED0914" w:rsidRDefault="00ED0914" w:rsidP="00297AC7">
            <w:pPr>
              <w:pStyle w:val="TableParagraph"/>
              <w:spacing w:line="250" w:lineRule="exact"/>
              <w:ind w:left="107"/>
            </w:pPr>
            <w:r>
              <w:t>2. PTK faculty should have voting representation on committees tasked with</w:t>
            </w:r>
          </w:p>
          <w:p w:rsidR="00ED0914" w:rsidRDefault="00ED0914" w:rsidP="00297AC7">
            <w:pPr>
              <w:pStyle w:val="TableParagraph"/>
              <w:spacing w:before="37"/>
            </w:pPr>
            <w:r>
              <w:t>development or revision of merit pay policies and plans including PTK faculty.</w:t>
            </w:r>
          </w:p>
        </w:tc>
        <w:tc>
          <w:tcPr>
            <w:tcW w:w="1342" w:type="dxa"/>
          </w:tcPr>
          <w:p w:rsidR="00ED0914" w:rsidRDefault="00ED0914" w:rsidP="00297AC7">
            <w:pPr>
              <w:pStyle w:val="TableParagraph"/>
              <w:ind w:left="0"/>
            </w:pPr>
          </w:p>
        </w:tc>
      </w:tr>
      <w:tr w:rsidR="00ED0914" w:rsidTr="00297AC7">
        <w:trPr>
          <w:trHeight w:val="872"/>
        </w:trPr>
        <w:tc>
          <w:tcPr>
            <w:tcW w:w="8014" w:type="dxa"/>
          </w:tcPr>
          <w:p w:rsidR="00ED0914" w:rsidRDefault="00ED0914" w:rsidP="00297AC7">
            <w:pPr>
              <w:pStyle w:val="TableParagraph"/>
              <w:spacing w:line="250" w:lineRule="exact"/>
              <w:ind w:left="107"/>
            </w:pPr>
            <w:r>
              <w:t>3. Merit is distinct from COLA and promotion increases, and merit decisions shall be</w:t>
            </w:r>
          </w:p>
          <w:p w:rsidR="00ED0914" w:rsidRDefault="00ED0914" w:rsidP="00297AC7">
            <w:pPr>
              <w:pStyle w:val="TableParagraph"/>
              <w:spacing w:before="1" w:line="290" w:lineRule="atLeast"/>
              <w:ind w:right="394"/>
            </w:pPr>
            <w:r>
              <w:t>made based on the evaluation criteria and the reviewee’s performance. Merit pay shall not be assigned based on across the board raises or a unit-wide quota.</w:t>
            </w:r>
          </w:p>
        </w:tc>
        <w:tc>
          <w:tcPr>
            <w:tcW w:w="1342" w:type="dxa"/>
          </w:tcPr>
          <w:p w:rsidR="00ED0914" w:rsidRDefault="00ED0914" w:rsidP="00297AC7">
            <w:pPr>
              <w:pStyle w:val="TableParagraph"/>
              <w:ind w:left="0"/>
            </w:pPr>
          </w:p>
        </w:tc>
      </w:tr>
      <w:tr w:rsidR="00ED0914" w:rsidTr="00297AC7">
        <w:trPr>
          <w:trHeight w:val="2037"/>
        </w:trPr>
        <w:tc>
          <w:tcPr>
            <w:tcW w:w="8014" w:type="dxa"/>
          </w:tcPr>
          <w:p w:rsidR="00ED0914" w:rsidRDefault="00ED0914" w:rsidP="00297AC7">
            <w:pPr>
              <w:pStyle w:val="TableParagraph"/>
              <w:spacing w:line="276" w:lineRule="auto"/>
              <w:ind w:right="345" w:hanging="360"/>
            </w:pPr>
            <w:r>
              <w:t>4. The merit plan states that unit-level merit reviews for PTK instructional faculty shall be conducted by a Merit Pay Committee that includes voting representation from the affected faculty. The Merit Pay Committee must be directly elected by a majority of the affected faculty in a secret ballot and must include meaningful representation of faculty from the affected faculty ranks. Insofar as possible, the Merit Pay Committee’s composition will also reflect the gender and racial</w:t>
            </w:r>
          </w:p>
          <w:p w:rsidR="00ED0914" w:rsidRDefault="00ED0914" w:rsidP="00297AC7">
            <w:pPr>
              <w:pStyle w:val="TableParagraph"/>
              <w:spacing w:line="252" w:lineRule="exact"/>
            </w:pPr>
            <w:r>
              <w:t>distribution and the various scholarly interests of the unit.</w:t>
            </w:r>
          </w:p>
        </w:tc>
        <w:tc>
          <w:tcPr>
            <w:tcW w:w="1342" w:type="dxa"/>
          </w:tcPr>
          <w:p w:rsidR="00ED0914" w:rsidRDefault="00ED0914" w:rsidP="00297AC7">
            <w:pPr>
              <w:pStyle w:val="TableParagraph"/>
              <w:ind w:left="0"/>
            </w:pPr>
          </w:p>
        </w:tc>
      </w:tr>
      <w:tr w:rsidR="00ED0914" w:rsidTr="00297AC7">
        <w:trPr>
          <w:trHeight w:val="1163"/>
        </w:trPr>
        <w:tc>
          <w:tcPr>
            <w:tcW w:w="8014" w:type="dxa"/>
          </w:tcPr>
          <w:p w:rsidR="00ED0914" w:rsidRDefault="00ED0914" w:rsidP="00297AC7">
            <w:pPr>
              <w:pStyle w:val="TableParagraph"/>
              <w:spacing w:line="276" w:lineRule="auto"/>
              <w:ind w:right="100" w:hanging="360"/>
            </w:pPr>
            <w:r>
              <w:t>5. The merit pay plan shall include appropriate procedures for unit-level merit reviews for PTK research faculty, either using a Merit Pay Committee as noted in item 4 above or using a different process appropriate for the unit that includes approval of</w:t>
            </w:r>
          </w:p>
          <w:p w:rsidR="00ED0914" w:rsidRDefault="00ED0914" w:rsidP="00297AC7">
            <w:pPr>
              <w:pStyle w:val="TableParagraph"/>
              <w:spacing w:line="252" w:lineRule="exact"/>
            </w:pPr>
            <w:r>
              <w:t>the department chair.</w:t>
            </w:r>
          </w:p>
        </w:tc>
        <w:tc>
          <w:tcPr>
            <w:tcW w:w="1342" w:type="dxa"/>
          </w:tcPr>
          <w:p w:rsidR="00ED0914" w:rsidRDefault="00ED0914" w:rsidP="00297AC7">
            <w:pPr>
              <w:pStyle w:val="TableParagraph"/>
              <w:ind w:left="0"/>
            </w:pPr>
          </w:p>
        </w:tc>
      </w:tr>
      <w:tr w:rsidR="00ED0914" w:rsidTr="00297AC7">
        <w:trPr>
          <w:trHeight w:val="1163"/>
        </w:trPr>
        <w:tc>
          <w:tcPr>
            <w:tcW w:w="8014" w:type="dxa"/>
          </w:tcPr>
          <w:p w:rsidR="00ED0914" w:rsidRDefault="00ED0914" w:rsidP="00297AC7">
            <w:pPr>
              <w:pStyle w:val="TableParagraph"/>
              <w:spacing w:line="276" w:lineRule="auto"/>
              <w:ind w:right="168" w:hanging="360"/>
            </w:pPr>
            <w:r>
              <w:t>6. The merit plan specifies eligibility for PTK faculty, noting whether the unit imposes a requirement for eligibility based on FTE. PTK faculty with appointments of 50% or greater shall be eligible for merit pay. Unit plans may extend eligibility to</w:t>
            </w:r>
            <w:r>
              <w:rPr>
                <w:spacing w:val="-28"/>
              </w:rPr>
              <w:t xml:space="preserve"> </w:t>
            </w:r>
            <w:r>
              <w:t>PTK</w:t>
            </w:r>
          </w:p>
          <w:p w:rsidR="00ED0914" w:rsidRDefault="00ED0914" w:rsidP="00297AC7">
            <w:pPr>
              <w:pStyle w:val="TableParagraph"/>
            </w:pPr>
            <w:r>
              <w:t>faculty with appointments of less than 50% at the unit’s discretion.</w:t>
            </w:r>
          </w:p>
        </w:tc>
        <w:tc>
          <w:tcPr>
            <w:tcW w:w="1342" w:type="dxa"/>
          </w:tcPr>
          <w:p w:rsidR="00ED0914" w:rsidRDefault="00ED0914" w:rsidP="00297AC7">
            <w:pPr>
              <w:pStyle w:val="TableParagraph"/>
              <w:ind w:left="0"/>
            </w:pPr>
          </w:p>
        </w:tc>
      </w:tr>
      <w:tr w:rsidR="00ED0914" w:rsidTr="00297AC7">
        <w:trPr>
          <w:trHeight w:val="581"/>
        </w:trPr>
        <w:tc>
          <w:tcPr>
            <w:tcW w:w="8014" w:type="dxa"/>
          </w:tcPr>
          <w:p w:rsidR="00ED0914" w:rsidRDefault="00ED0914" w:rsidP="00297AC7">
            <w:pPr>
              <w:pStyle w:val="TableParagraph"/>
              <w:spacing w:line="250" w:lineRule="exact"/>
              <w:ind w:left="107"/>
            </w:pPr>
            <w:r>
              <w:t>7. The merit plan accounts for differences in a) PTK faculty titles and b) full-time or</w:t>
            </w:r>
          </w:p>
          <w:p w:rsidR="00ED0914" w:rsidRDefault="00ED0914" w:rsidP="00297AC7">
            <w:pPr>
              <w:pStyle w:val="TableParagraph"/>
              <w:spacing w:before="38"/>
            </w:pPr>
            <w:r>
              <w:t>part-time status.</w:t>
            </w:r>
          </w:p>
        </w:tc>
        <w:tc>
          <w:tcPr>
            <w:tcW w:w="1342" w:type="dxa"/>
          </w:tcPr>
          <w:p w:rsidR="00ED0914" w:rsidRDefault="00ED0914" w:rsidP="00297AC7">
            <w:pPr>
              <w:pStyle w:val="TableParagraph"/>
              <w:ind w:left="0"/>
            </w:pPr>
          </w:p>
        </w:tc>
      </w:tr>
      <w:tr w:rsidR="00ED0914" w:rsidTr="00297AC7">
        <w:trPr>
          <w:trHeight w:val="873"/>
        </w:trPr>
        <w:tc>
          <w:tcPr>
            <w:tcW w:w="8014" w:type="dxa"/>
          </w:tcPr>
          <w:p w:rsidR="00ED0914" w:rsidRDefault="00ED0914" w:rsidP="00297AC7">
            <w:pPr>
              <w:pStyle w:val="TableParagraph"/>
              <w:spacing w:line="251" w:lineRule="exact"/>
              <w:ind w:left="107"/>
            </w:pPr>
            <w:r>
              <w:t>8. The merit plan states that evaluations should reflect performance over at least the</w:t>
            </w:r>
          </w:p>
          <w:p w:rsidR="00ED0914" w:rsidRDefault="00ED0914" w:rsidP="00297AC7">
            <w:pPr>
              <w:pStyle w:val="TableParagraph"/>
              <w:spacing w:line="290" w:lineRule="atLeast"/>
              <w:ind w:right="528"/>
            </w:pPr>
            <w:r>
              <w:t>immediate past three years. PTK faculty assessment for merit will be based on performance and there will be no penalty for periods during which PTK faculty</w:t>
            </w:r>
          </w:p>
        </w:tc>
        <w:tc>
          <w:tcPr>
            <w:tcW w:w="1342" w:type="dxa"/>
          </w:tcPr>
          <w:p w:rsidR="00ED0914" w:rsidRDefault="00ED0914" w:rsidP="00297AC7">
            <w:pPr>
              <w:pStyle w:val="TableParagraph"/>
              <w:ind w:left="0"/>
            </w:pPr>
          </w:p>
        </w:tc>
      </w:tr>
    </w:tbl>
    <w:p w:rsidR="00ED0914" w:rsidRDefault="00ED0914" w:rsidP="00ED0914">
      <w:pPr>
        <w:sectPr w:rsidR="00ED0914">
          <w:type w:val="continuous"/>
          <w:pgSz w:w="12240" w:h="15840"/>
          <w:pgMar w:top="440" w:right="1320" w:bottom="280" w:left="132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14"/>
        <w:gridCol w:w="1342"/>
      </w:tblGrid>
      <w:tr w:rsidR="00ED0914" w:rsidTr="00297AC7">
        <w:trPr>
          <w:trHeight w:val="873"/>
        </w:trPr>
        <w:tc>
          <w:tcPr>
            <w:tcW w:w="8014" w:type="dxa"/>
          </w:tcPr>
          <w:p w:rsidR="00ED0914" w:rsidRDefault="00ED0914" w:rsidP="00297AC7">
            <w:pPr>
              <w:pStyle w:val="TableParagraph"/>
              <w:spacing w:line="242" w:lineRule="exact"/>
            </w:pPr>
            <w:r>
              <w:t>were not employed by the University. For years when merit pay is not available, the</w:t>
            </w:r>
          </w:p>
          <w:p w:rsidR="00ED0914" w:rsidRDefault="00ED0914" w:rsidP="00297AC7">
            <w:pPr>
              <w:pStyle w:val="TableParagraph"/>
              <w:spacing w:before="1" w:line="290" w:lineRule="atLeast"/>
              <w:ind w:right="540"/>
            </w:pPr>
            <w:r>
              <w:t>achievements of faculty will be taken into consideration during the next year in which merit pay is available.</w:t>
            </w:r>
          </w:p>
        </w:tc>
        <w:tc>
          <w:tcPr>
            <w:tcW w:w="1342" w:type="dxa"/>
          </w:tcPr>
          <w:p w:rsidR="00ED0914" w:rsidRDefault="00ED0914" w:rsidP="00297AC7">
            <w:pPr>
              <w:pStyle w:val="TableParagraph"/>
              <w:ind w:left="0"/>
              <w:rPr>
                <w:sz w:val="20"/>
              </w:rPr>
            </w:pPr>
          </w:p>
        </w:tc>
      </w:tr>
      <w:tr w:rsidR="00ED0914" w:rsidTr="00297AC7">
        <w:trPr>
          <w:trHeight w:val="581"/>
        </w:trPr>
        <w:tc>
          <w:tcPr>
            <w:tcW w:w="8014" w:type="dxa"/>
          </w:tcPr>
          <w:p w:rsidR="00ED0914" w:rsidRDefault="00ED0914" w:rsidP="00297AC7">
            <w:pPr>
              <w:pStyle w:val="TableParagraph"/>
              <w:spacing w:line="242" w:lineRule="exact"/>
              <w:ind w:left="107"/>
            </w:pPr>
            <w:r>
              <w:t>9. PTK faculty who are currently employed and have been employed for any period of</w:t>
            </w:r>
          </w:p>
          <w:p w:rsidR="00ED0914" w:rsidRDefault="00ED0914" w:rsidP="00297AC7">
            <w:pPr>
              <w:pStyle w:val="TableParagraph"/>
              <w:spacing w:before="37"/>
            </w:pPr>
            <w:r>
              <w:t>time during the immediate past three years are eligible to be considered for merit.</w:t>
            </w:r>
          </w:p>
        </w:tc>
        <w:tc>
          <w:tcPr>
            <w:tcW w:w="1342" w:type="dxa"/>
          </w:tcPr>
          <w:p w:rsidR="00ED0914" w:rsidRDefault="00ED0914" w:rsidP="00297AC7">
            <w:pPr>
              <w:pStyle w:val="TableParagraph"/>
              <w:ind w:left="0"/>
              <w:rPr>
                <w:sz w:val="20"/>
              </w:rPr>
            </w:pPr>
          </w:p>
        </w:tc>
      </w:tr>
      <w:tr w:rsidR="00ED0914" w:rsidTr="00297AC7">
        <w:trPr>
          <w:trHeight w:val="581"/>
        </w:trPr>
        <w:tc>
          <w:tcPr>
            <w:tcW w:w="8014" w:type="dxa"/>
          </w:tcPr>
          <w:p w:rsidR="00ED0914" w:rsidRDefault="00ED0914" w:rsidP="00297AC7">
            <w:pPr>
              <w:pStyle w:val="TableParagraph"/>
              <w:spacing w:line="242" w:lineRule="exact"/>
              <w:ind w:left="107"/>
            </w:pPr>
            <w:r>
              <w:t>10. The merit plan specifies the process for handling merit reviews when reviewee has</w:t>
            </w:r>
          </w:p>
          <w:p w:rsidR="00ED0914" w:rsidRDefault="00ED0914" w:rsidP="00297AC7">
            <w:pPr>
              <w:pStyle w:val="TableParagraph"/>
              <w:spacing w:before="38"/>
            </w:pPr>
            <w:r>
              <w:t>appointments in more than one unit.</w:t>
            </w:r>
          </w:p>
        </w:tc>
        <w:tc>
          <w:tcPr>
            <w:tcW w:w="1342" w:type="dxa"/>
          </w:tcPr>
          <w:p w:rsidR="00ED0914" w:rsidRDefault="00ED0914" w:rsidP="00297AC7">
            <w:pPr>
              <w:pStyle w:val="TableParagraph"/>
              <w:ind w:left="0"/>
              <w:rPr>
                <w:sz w:val="20"/>
              </w:rPr>
            </w:pPr>
          </w:p>
        </w:tc>
      </w:tr>
      <w:tr w:rsidR="00ED0914" w:rsidTr="00297AC7">
        <w:trPr>
          <w:trHeight w:val="873"/>
        </w:trPr>
        <w:tc>
          <w:tcPr>
            <w:tcW w:w="8014" w:type="dxa"/>
          </w:tcPr>
          <w:p w:rsidR="00ED0914" w:rsidRDefault="00ED0914" w:rsidP="00297AC7">
            <w:pPr>
              <w:pStyle w:val="TableParagraph"/>
              <w:spacing w:line="242" w:lineRule="exact"/>
              <w:ind w:left="107"/>
            </w:pPr>
            <w:r>
              <w:t>11. The merit pay plan provides clear criteria and conditions for merit, and clearly</w:t>
            </w:r>
          </w:p>
          <w:p w:rsidR="00ED0914" w:rsidRDefault="00ED0914" w:rsidP="00297AC7">
            <w:pPr>
              <w:pStyle w:val="TableParagraph"/>
              <w:spacing w:before="1" w:line="290" w:lineRule="atLeast"/>
              <w:ind w:right="211"/>
            </w:pPr>
            <w:r>
              <w:t>articulates the evaluation procedure for assessing contributions to research/creative activity, teaching/advising, or service.</w:t>
            </w:r>
          </w:p>
        </w:tc>
        <w:tc>
          <w:tcPr>
            <w:tcW w:w="1342" w:type="dxa"/>
          </w:tcPr>
          <w:p w:rsidR="00ED0914" w:rsidRDefault="00ED0914" w:rsidP="00297AC7">
            <w:pPr>
              <w:pStyle w:val="TableParagraph"/>
              <w:ind w:left="0"/>
              <w:rPr>
                <w:sz w:val="20"/>
              </w:rPr>
            </w:pPr>
          </w:p>
        </w:tc>
      </w:tr>
      <w:tr w:rsidR="00ED0914" w:rsidTr="00297AC7">
        <w:trPr>
          <w:trHeight w:val="581"/>
        </w:trPr>
        <w:tc>
          <w:tcPr>
            <w:tcW w:w="8014" w:type="dxa"/>
          </w:tcPr>
          <w:p w:rsidR="00ED0914" w:rsidRDefault="00ED0914" w:rsidP="00297AC7">
            <w:pPr>
              <w:pStyle w:val="TableParagraph"/>
              <w:spacing w:line="242" w:lineRule="exact"/>
              <w:ind w:left="107"/>
            </w:pPr>
            <w:r>
              <w:t>12. The merit plan includes a full description of the application and review process for</w:t>
            </w:r>
          </w:p>
          <w:p w:rsidR="00ED0914" w:rsidRDefault="00ED0914" w:rsidP="00297AC7">
            <w:pPr>
              <w:pStyle w:val="TableParagraph"/>
              <w:spacing w:before="38"/>
            </w:pPr>
            <w:r>
              <w:t>merit, including but not limited to:</w:t>
            </w:r>
          </w:p>
        </w:tc>
        <w:tc>
          <w:tcPr>
            <w:tcW w:w="1342" w:type="dxa"/>
          </w:tcPr>
          <w:p w:rsidR="00ED0914" w:rsidRDefault="00ED0914" w:rsidP="00297AC7">
            <w:pPr>
              <w:pStyle w:val="TableParagraph"/>
              <w:ind w:left="0"/>
              <w:rPr>
                <w:sz w:val="20"/>
              </w:rPr>
            </w:pPr>
          </w:p>
        </w:tc>
      </w:tr>
      <w:tr w:rsidR="00ED0914" w:rsidTr="00297AC7">
        <w:trPr>
          <w:trHeight w:val="282"/>
        </w:trPr>
        <w:tc>
          <w:tcPr>
            <w:tcW w:w="8014" w:type="dxa"/>
          </w:tcPr>
          <w:p w:rsidR="00ED0914" w:rsidRDefault="00ED0914" w:rsidP="00297AC7">
            <w:pPr>
              <w:pStyle w:val="TableParagraph"/>
              <w:tabs>
                <w:tab w:val="left" w:pos="1600"/>
              </w:tabs>
              <w:spacing w:line="241" w:lineRule="exact"/>
              <w:ind w:left="1240"/>
              <w:rPr>
                <w:sz w:val="20"/>
              </w:rPr>
            </w:pPr>
            <w:r>
              <w:t>a.</w:t>
            </w:r>
            <w:r>
              <w:tab/>
            </w:r>
            <w:r>
              <w:rPr>
                <w:sz w:val="20"/>
              </w:rPr>
              <w:t>The materials to be submitted by the faculty</w:t>
            </w:r>
            <w:r>
              <w:rPr>
                <w:spacing w:val="-7"/>
                <w:sz w:val="20"/>
              </w:rPr>
              <w:t xml:space="preserve"> </w:t>
            </w:r>
            <w:r>
              <w:rPr>
                <w:sz w:val="20"/>
              </w:rPr>
              <w:t>member;</w:t>
            </w:r>
          </w:p>
        </w:tc>
        <w:tc>
          <w:tcPr>
            <w:tcW w:w="1342" w:type="dxa"/>
          </w:tcPr>
          <w:p w:rsidR="00ED0914" w:rsidRDefault="00ED0914" w:rsidP="00297AC7">
            <w:pPr>
              <w:pStyle w:val="TableParagraph"/>
              <w:ind w:left="0"/>
              <w:rPr>
                <w:sz w:val="20"/>
              </w:rPr>
            </w:pPr>
          </w:p>
        </w:tc>
      </w:tr>
      <w:tr w:rsidR="00ED0914" w:rsidTr="00297AC7">
        <w:trPr>
          <w:trHeight w:val="283"/>
        </w:trPr>
        <w:tc>
          <w:tcPr>
            <w:tcW w:w="8014" w:type="dxa"/>
          </w:tcPr>
          <w:p w:rsidR="00ED0914" w:rsidRDefault="00ED0914" w:rsidP="00297AC7">
            <w:pPr>
              <w:pStyle w:val="TableParagraph"/>
              <w:spacing w:line="242" w:lineRule="exact"/>
              <w:ind w:left="1240"/>
              <w:rPr>
                <w:sz w:val="20"/>
              </w:rPr>
            </w:pPr>
            <w:r>
              <w:t xml:space="preserve">b. </w:t>
            </w:r>
            <w:r>
              <w:rPr>
                <w:sz w:val="20"/>
              </w:rPr>
              <w:t>To whom the faculty member submits the materials;</w:t>
            </w:r>
          </w:p>
        </w:tc>
        <w:tc>
          <w:tcPr>
            <w:tcW w:w="1342" w:type="dxa"/>
          </w:tcPr>
          <w:p w:rsidR="00ED0914" w:rsidRDefault="00ED0914" w:rsidP="00297AC7">
            <w:pPr>
              <w:pStyle w:val="TableParagraph"/>
              <w:ind w:left="0"/>
              <w:rPr>
                <w:sz w:val="20"/>
              </w:rPr>
            </w:pPr>
          </w:p>
        </w:tc>
      </w:tr>
      <w:tr w:rsidR="00ED0914" w:rsidTr="00297AC7">
        <w:trPr>
          <w:trHeight w:val="282"/>
        </w:trPr>
        <w:tc>
          <w:tcPr>
            <w:tcW w:w="8014" w:type="dxa"/>
          </w:tcPr>
          <w:p w:rsidR="00ED0914" w:rsidRDefault="00ED0914" w:rsidP="00297AC7">
            <w:pPr>
              <w:pStyle w:val="TableParagraph"/>
              <w:tabs>
                <w:tab w:val="left" w:pos="1600"/>
              </w:tabs>
              <w:spacing w:line="241" w:lineRule="exact"/>
              <w:ind w:left="1240"/>
              <w:rPr>
                <w:sz w:val="20"/>
              </w:rPr>
            </w:pPr>
            <w:r>
              <w:t>c.</w:t>
            </w:r>
            <w:r>
              <w:tab/>
            </w:r>
            <w:r>
              <w:rPr>
                <w:sz w:val="20"/>
              </w:rPr>
              <w:t>Application deadlines and maximum time to review;</w:t>
            </w:r>
            <w:r>
              <w:rPr>
                <w:spacing w:val="-6"/>
                <w:sz w:val="20"/>
              </w:rPr>
              <w:t xml:space="preserve"> </w:t>
            </w:r>
            <w:r>
              <w:rPr>
                <w:sz w:val="20"/>
              </w:rPr>
              <w:t>and</w:t>
            </w:r>
          </w:p>
        </w:tc>
        <w:tc>
          <w:tcPr>
            <w:tcW w:w="1342" w:type="dxa"/>
          </w:tcPr>
          <w:p w:rsidR="00ED0914" w:rsidRDefault="00ED0914" w:rsidP="00297AC7">
            <w:pPr>
              <w:pStyle w:val="TableParagraph"/>
              <w:ind w:left="0"/>
              <w:rPr>
                <w:sz w:val="20"/>
              </w:rPr>
            </w:pPr>
          </w:p>
        </w:tc>
      </w:tr>
      <w:tr w:rsidR="00ED0914" w:rsidTr="00297AC7">
        <w:trPr>
          <w:trHeight w:val="547"/>
        </w:trPr>
        <w:tc>
          <w:tcPr>
            <w:tcW w:w="8014" w:type="dxa"/>
          </w:tcPr>
          <w:p w:rsidR="00ED0914" w:rsidRDefault="00ED0914" w:rsidP="00297AC7">
            <w:pPr>
              <w:pStyle w:val="TableParagraph"/>
              <w:spacing w:line="268" w:lineRule="auto"/>
              <w:ind w:left="1600" w:hanging="360"/>
              <w:rPr>
                <w:sz w:val="20"/>
              </w:rPr>
            </w:pPr>
            <w:r>
              <w:t xml:space="preserve">d. </w:t>
            </w:r>
            <w:r>
              <w:rPr>
                <w:sz w:val="20"/>
              </w:rPr>
              <w:t>Where appropriate, separate merit guidelines are provided for different tracks (research, clinical, instructional).</w:t>
            </w:r>
          </w:p>
        </w:tc>
        <w:tc>
          <w:tcPr>
            <w:tcW w:w="1342" w:type="dxa"/>
          </w:tcPr>
          <w:p w:rsidR="00ED0914" w:rsidRDefault="00ED0914" w:rsidP="00297AC7">
            <w:pPr>
              <w:pStyle w:val="TableParagraph"/>
              <w:ind w:left="0"/>
              <w:rPr>
                <w:sz w:val="20"/>
              </w:rPr>
            </w:pPr>
          </w:p>
        </w:tc>
      </w:tr>
      <w:tr w:rsidR="00ED0914" w:rsidTr="00297AC7">
        <w:trPr>
          <w:trHeight w:val="581"/>
        </w:trPr>
        <w:tc>
          <w:tcPr>
            <w:tcW w:w="8014" w:type="dxa"/>
          </w:tcPr>
          <w:p w:rsidR="00ED0914" w:rsidRDefault="00ED0914" w:rsidP="00297AC7">
            <w:pPr>
              <w:pStyle w:val="TableParagraph"/>
              <w:spacing w:line="242" w:lineRule="exact"/>
              <w:ind w:left="107"/>
            </w:pPr>
            <w:r>
              <w:t>13. The merit plan should articulate whether the Merit Pay Committee is advisory to the</w:t>
            </w:r>
          </w:p>
          <w:p w:rsidR="00ED0914" w:rsidRDefault="00ED0914" w:rsidP="00297AC7">
            <w:pPr>
              <w:pStyle w:val="TableParagraph"/>
              <w:spacing w:before="37"/>
            </w:pPr>
            <w:r>
              <w:t>chair or whether it works with the chair to distribute merit dollars.</w:t>
            </w:r>
          </w:p>
        </w:tc>
        <w:tc>
          <w:tcPr>
            <w:tcW w:w="1342" w:type="dxa"/>
          </w:tcPr>
          <w:p w:rsidR="00ED0914" w:rsidRDefault="00ED0914" w:rsidP="00297AC7">
            <w:pPr>
              <w:pStyle w:val="TableParagraph"/>
              <w:ind w:left="0"/>
              <w:rPr>
                <w:sz w:val="20"/>
              </w:rPr>
            </w:pPr>
          </w:p>
        </w:tc>
      </w:tr>
      <w:tr w:rsidR="00ED0914" w:rsidTr="00297AC7">
        <w:trPr>
          <w:trHeight w:val="581"/>
        </w:trPr>
        <w:tc>
          <w:tcPr>
            <w:tcW w:w="8014" w:type="dxa"/>
          </w:tcPr>
          <w:p w:rsidR="00ED0914" w:rsidRDefault="00ED0914" w:rsidP="00297AC7">
            <w:pPr>
              <w:pStyle w:val="TableParagraph"/>
              <w:spacing w:line="242" w:lineRule="exact"/>
              <w:ind w:left="107"/>
            </w:pPr>
            <w:r>
              <w:t>14. The merit plan states how the Merit Pay Committee’s recommendations will be</w:t>
            </w:r>
          </w:p>
          <w:p w:rsidR="00ED0914" w:rsidRDefault="00ED0914" w:rsidP="00297AC7">
            <w:pPr>
              <w:pStyle w:val="TableParagraph"/>
              <w:spacing w:before="37"/>
            </w:pPr>
            <w:r>
              <w:t>communicated to the department chair.</w:t>
            </w:r>
          </w:p>
        </w:tc>
        <w:tc>
          <w:tcPr>
            <w:tcW w:w="1342" w:type="dxa"/>
          </w:tcPr>
          <w:p w:rsidR="00ED0914" w:rsidRDefault="00ED0914" w:rsidP="00297AC7">
            <w:pPr>
              <w:pStyle w:val="TableParagraph"/>
              <w:ind w:left="0"/>
              <w:rPr>
                <w:sz w:val="20"/>
              </w:rPr>
            </w:pPr>
          </w:p>
        </w:tc>
      </w:tr>
      <w:tr w:rsidR="00ED0914" w:rsidTr="00297AC7">
        <w:trPr>
          <w:trHeight w:val="4139"/>
        </w:trPr>
        <w:tc>
          <w:tcPr>
            <w:tcW w:w="8014" w:type="dxa"/>
          </w:tcPr>
          <w:p w:rsidR="00ED0914" w:rsidRDefault="00ED0914" w:rsidP="00ED0914">
            <w:pPr>
              <w:pStyle w:val="TableParagraph"/>
              <w:numPr>
                <w:ilvl w:val="0"/>
                <w:numId w:val="8"/>
              </w:numPr>
              <w:tabs>
                <w:tab w:val="left" w:pos="468"/>
              </w:tabs>
              <w:spacing w:line="276" w:lineRule="auto"/>
              <w:ind w:right="704"/>
            </w:pPr>
            <w:r>
              <w:t>The merit plan will specify the responsibilities of the department chair. These responsibilities</w:t>
            </w:r>
            <w:r>
              <w:rPr>
                <w:spacing w:val="-2"/>
              </w:rPr>
              <w:t xml:space="preserve"> </w:t>
            </w:r>
            <w:r>
              <w:t>include:</w:t>
            </w:r>
          </w:p>
          <w:p w:rsidR="00ED0914" w:rsidRDefault="00ED0914" w:rsidP="00ED0914">
            <w:pPr>
              <w:pStyle w:val="TableParagraph"/>
              <w:numPr>
                <w:ilvl w:val="1"/>
                <w:numId w:val="8"/>
              </w:numPr>
              <w:tabs>
                <w:tab w:val="left" w:pos="827"/>
                <w:tab w:val="left" w:pos="828"/>
              </w:tabs>
              <w:ind w:right="519"/>
            </w:pPr>
            <w:r>
              <w:t>Report to the Merit Pay Committee his or her final salary recommendations decision.</w:t>
            </w:r>
          </w:p>
          <w:p w:rsidR="00ED0914" w:rsidRDefault="00ED0914" w:rsidP="00ED0914">
            <w:pPr>
              <w:pStyle w:val="TableParagraph"/>
              <w:numPr>
                <w:ilvl w:val="1"/>
                <w:numId w:val="8"/>
              </w:numPr>
              <w:tabs>
                <w:tab w:val="left" w:pos="827"/>
                <w:tab w:val="left" w:pos="828"/>
              </w:tabs>
              <w:ind w:right="123"/>
            </w:pPr>
            <w:r>
              <w:t>Certify (along with the Merit Pay Committee) that they have followed the unit’s Merit Pay Distribution Plan or will indicate areas where they have deviated, providing a</w:t>
            </w:r>
            <w:r>
              <w:rPr>
                <w:spacing w:val="-2"/>
              </w:rPr>
              <w:t xml:space="preserve"> </w:t>
            </w:r>
            <w:r>
              <w:t>rationale.</w:t>
            </w:r>
          </w:p>
          <w:p w:rsidR="00ED0914" w:rsidRDefault="00ED0914" w:rsidP="00ED0914">
            <w:pPr>
              <w:pStyle w:val="TableParagraph"/>
              <w:numPr>
                <w:ilvl w:val="1"/>
                <w:numId w:val="8"/>
              </w:numPr>
              <w:tabs>
                <w:tab w:val="left" w:pos="827"/>
                <w:tab w:val="left" w:pos="828"/>
              </w:tabs>
              <w:ind w:right="179"/>
            </w:pPr>
            <w:r>
              <w:t>Review the makeup of the Merit Pay Committee over the previous five years to assure that a reasonable representation of faculty diversity has been achieved and if it has not, take appropriate action to rectify the</w:t>
            </w:r>
            <w:r>
              <w:rPr>
                <w:spacing w:val="-10"/>
              </w:rPr>
              <w:t xml:space="preserve"> </w:t>
            </w:r>
            <w:r>
              <w:t>situation.</w:t>
            </w:r>
          </w:p>
          <w:p w:rsidR="00ED0914" w:rsidRDefault="00ED0914" w:rsidP="00ED0914">
            <w:pPr>
              <w:pStyle w:val="TableParagraph"/>
              <w:numPr>
                <w:ilvl w:val="1"/>
                <w:numId w:val="8"/>
              </w:numPr>
              <w:tabs>
                <w:tab w:val="left" w:pos="827"/>
                <w:tab w:val="left" w:pos="828"/>
              </w:tabs>
              <w:spacing w:line="273" w:lineRule="auto"/>
              <w:ind w:right="217"/>
            </w:pPr>
            <w:r>
              <w:t>Evaluate the salary structure of the department annually and consult with the appropriate administrators (Dean or the Provost) to address salary</w:t>
            </w:r>
            <w:r>
              <w:rPr>
                <w:spacing w:val="-34"/>
              </w:rPr>
              <w:t xml:space="preserve"> </w:t>
            </w:r>
            <w:r>
              <w:t>compression or salary inequities that have developed in the</w:t>
            </w:r>
            <w:r>
              <w:rPr>
                <w:spacing w:val="-6"/>
              </w:rPr>
              <w:t xml:space="preserve"> </w:t>
            </w:r>
            <w:r>
              <w:t>unit.</w:t>
            </w:r>
          </w:p>
          <w:p w:rsidR="00ED0914" w:rsidRDefault="00ED0914" w:rsidP="00ED0914">
            <w:pPr>
              <w:pStyle w:val="TableParagraph"/>
              <w:numPr>
                <w:ilvl w:val="1"/>
                <w:numId w:val="8"/>
              </w:numPr>
              <w:tabs>
                <w:tab w:val="left" w:pos="827"/>
                <w:tab w:val="left" w:pos="828"/>
              </w:tabs>
            </w:pPr>
            <w:r>
              <w:t>Give the unit information on available sources of funds for merit</w:t>
            </w:r>
            <w:r>
              <w:rPr>
                <w:spacing w:val="-19"/>
              </w:rPr>
              <w:t xml:space="preserve"> </w:t>
            </w:r>
            <w:r>
              <w:t>increases</w:t>
            </w:r>
          </w:p>
          <w:p w:rsidR="00ED0914" w:rsidRDefault="00ED0914" w:rsidP="00297AC7">
            <w:pPr>
              <w:pStyle w:val="TableParagraph"/>
              <w:spacing w:before="28"/>
              <w:ind w:left="827"/>
            </w:pPr>
            <w:r>
              <w:t>during the process each year.</w:t>
            </w:r>
          </w:p>
        </w:tc>
        <w:tc>
          <w:tcPr>
            <w:tcW w:w="1342" w:type="dxa"/>
          </w:tcPr>
          <w:p w:rsidR="00ED0914" w:rsidRDefault="00ED0914" w:rsidP="00297AC7">
            <w:pPr>
              <w:pStyle w:val="TableParagraph"/>
              <w:ind w:left="0"/>
              <w:rPr>
                <w:sz w:val="20"/>
              </w:rPr>
            </w:pPr>
          </w:p>
        </w:tc>
      </w:tr>
      <w:tr w:rsidR="00ED0914" w:rsidTr="00297AC7">
        <w:trPr>
          <w:trHeight w:val="1453"/>
        </w:trPr>
        <w:tc>
          <w:tcPr>
            <w:tcW w:w="8014" w:type="dxa"/>
          </w:tcPr>
          <w:p w:rsidR="00ED0914" w:rsidRDefault="00ED0914" w:rsidP="00297AC7">
            <w:pPr>
              <w:pStyle w:val="TableParagraph"/>
              <w:spacing w:line="276" w:lineRule="auto"/>
              <w:ind w:right="105" w:hanging="360"/>
            </w:pPr>
            <w:r>
              <w:t>16. The merit plan specifies that merit pay decisions must be communicated in writing to PTK faculty by the chair. The letter to the faculty member will include a summary of the Merit Pay Committee’s evaluation and how the evaluation was used to assign the merit increase. The letter will inform the faculty member that s/he</w:t>
            </w:r>
            <w:r>
              <w:rPr>
                <w:spacing w:val="-36"/>
              </w:rPr>
              <w:t xml:space="preserve"> </w:t>
            </w:r>
            <w:r>
              <w:t>may</w:t>
            </w:r>
          </w:p>
          <w:p w:rsidR="00ED0914" w:rsidRDefault="00ED0914" w:rsidP="00297AC7">
            <w:pPr>
              <w:pStyle w:val="TableParagraph"/>
            </w:pPr>
            <w:r>
              <w:t>request a meeting with the chair to receive an explanation of the merit pay decision.</w:t>
            </w:r>
          </w:p>
        </w:tc>
        <w:tc>
          <w:tcPr>
            <w:tcW w:w="1342" w:type="dxa"/>
          </w:tcPr>
          <w:p w:rsidR="00ED0914" w:rsidRDefault="00ED0914" w:rsidP="00297AC7">
            <w:pPr>
              <w:pStyle w:val="TableParagraph"/>
              <w:ind w:left="0"/>
              <w:rPr>
                <w:sz w:val="20"/>
              </w:rPr>
            </w:pPr>
          </w:p>
        </w:tc>
      </w:tr>
      <w:tr w:rsidR="00ED0914" w:rsidTr="00297AC7">
        <w:trPr>
          <w:trHeight w:val="291"/>
        </w:trPr>
        <w:tc>
          <w:tcPr>
            <w:tcW w:w="8014" w:type="dxa"/>
          </w:tcPr>
          <w:p w:rsidR="00ED0914" w:rsidRDefault="00ED0914" w:rsidP="00297AC7">
            <w:pPr>
              <w:pStyle w:val="TableParagraph"/>
              <w:spacing w:line="243" w:lineRule="exact"/>
              <w:ind w:left="107"/>
            </w:pPr>
            <w:r>
              <w:t>17. The merit plan states the process for appealing merit pay decisions.</w:t>
            </w:r>
          </w:p>
        </w:tc>
        <w:tc>
          <w:tcPr>
            <w:tcW w:w="1342" w:type="dxa"/>
          </w:tcPr>
          <w:p w:rsidR="00ED0914" w:rsidRDefault="00ED0914" w:rsidP="00297AC7">
            <w:pPr>
              <w:pStyle w:val="TableParagraph"/>
              <w:ind w:left="0"/>
              <w:rPr>
                <w:sz w:val="20"/>
              </w:rPr>
            </w:pPr>
          </w:p>
        </w:tc>
      </w:tr>
      <w:tr w:rsidR="00ED0914" w:rsidTr="00297AC7">
        <w:trPr>
          <w:trHeight w:val="582"/>
        </w:trPr>
        <w:tc>
          <w:tcPr>
            <w:tcW w:w="8014" w:type="dxa"/>
          </w:tcPr>
          <w:p w:rsidR="00ED0914" w:rsidRDefault="00ED0914" w:rsidP="00297AC7">
            <w:pPr>
              <w:pStyle w:val="TableParagraph"/>
              <w:spacing w:line="242" w:lineRule="exact"/>
              <w:ind w:left="107"/>
            </w:pPr>
            <w:r>
              <w:t>18. The plan specifies that new PTK hires will receive a copy of the unit’s merit pay</w:t>
            </w:r>
          </w:p>
          <w:p w:rsidR="00ED0914" w:rsidRDefault="00ED0914" w:rsidP="00297AC7">
            <w:pPr>
              <w:pStyle w:val="TableParagraph"/>
              <w:spacing w:before="38"/>
            </w:pPr>
            <w:r>
              <w:t>policy.</w:t>
            </w:r>
          </w:p>
        </w:tc>
        <w:tc>
          <w:tcPr>
            <w:tcW w:w="1342" w:type="dxa"/>
          </w:tcPr>
          <w:p w:rsidR="00ED0914" w:rsidRDefault="00ED0914" w:rsidP="00297AC7">
            <w:pPr>
              <w:pStyle w:val="TableParagraph"/>
              <w:ind w:left="0"/>
              <w:rPr>
                <w:sz w:val="20"/>
              </w:rPr>
            </w:pPr>
          </w:p>
        </w:tc>
      </w:tr>
    </w:tbl>
    <w:p w:rsidR="00ED0914" w:rsidRDefault="00ED0914" w:rsidP="00ED0914">
      <w:pPr>
        <w:sectPr w:rsidR="00ED0914">
          <w:pgSz w:w="12240" w:h="15840"/>
          <w:pgMar w:top="1160" w:right="1320" w:bottom="280" w:left="1320" w:header="720" w:footer="720" w:gutter="0"/>
          <w:cols w:space="720"/>
        </w:sectPr>
      </w:pPr>
    </w:p>
    <w:p w:rsidR="004A4BF4" w:rsidRDefault="004A4BF4" w:rsidP="00603A2F">
      <w:pPr>
        <w:ind w:left="720"/>
      </w:pPr>
    </w:p>
    <w:sectPr w:rsidR="004A4BF4" w:rsidSect="00497E5F">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66E" w:rsidRDefault="00B1566E" w:rsidP="00E75973">
      <w:r>
        <w:separator/>
      </w:r>
    </w:p>
  </w:endnote>
  <w:endnote w:type="continuationSeparator" w:id="0">
    <w:p w:rsidR="00B1566E" w:rsidRDefault="00B1566E" w:rsidP="00E7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66E" w:rsidRDefault="00B1566E" w:rsidP="00E75973">
      <w:r>
        <w:separator/>
      </w:r>
    </w:p>
  </w:footnote>
  <w:footnote w:type="continuationSeparator" w:id="0">
    <w:p w:rsidR="00B1566E" w:rsidRDefault="00B1566E" w:rsidP="00E759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1F1F"/>
    <w:multiLevelType w:val="hybridMultilevel"/>
    <w:tmpl w:val="1D582796"/>
    <w:lvl w:ilvl="0" w:tplc="0D3C280C">
      <w:start w:val="1"/>
      <w:numFmt w:val="decimal"/>
      <w:lvlText w:val="%1."/>
      <w:lvlJc w:val="left"/>
      <w:pPr>
        <w:ind w:left="840" w:hanging="360"/>
      </w:pPr>
      <w:rPr>
        <w:rFonts w:ascii="Arial" w:eastAsia="Arial" w:hAnsi="Arial" w:cs="Arial" w:hint="default"/>
        <w:w w:val="100"/>
        <w:sz w:val="24"/>
        <w:szCs w:val="24"/>
      </w:rPr>
    </w:lvl>
    <w:lvl w:ilvl="1" w:tplc="B544759E">
      <w:numFmt w:val="bullet"/>
      <w:lvlText w:val="•"/>
      <w:lvlJc w:val="left"/>
      <w:pPr>
        <w:ind w:left="1716" w:hanging="360"/>
      </w:pPr>
      <w:rPr>
        <w:rFonts w:hint="default"/>
      </w:rPr>
    </w:lvl>
    <w:lvl w:ilvl="2" w:tplc="BB7E6FC8">
      <w:numFmt w:val="bullet"/>
      <w:lvlText w:val="•"/>
      <w:lvlJc w:val="left"/>
      <w:pPr>
        <w:ind w:left="2592" w:hanging="360"/>
      </w:pPr>
      <w:rPr>
        <w:rFonts w:hint="default"/>
      </w:rPr>
    </w:lvl>
    <w:lvl w:ilvl="3" w:tplc="D1ECF564">
      <w:numFmt w:val="bullet"/>
      <w:lvlText w:val="•"/>
      <w:lvlJc w:val="left"/>
      <w:pPr>
        <w:ind w:left="3468" w:hanging="360"/>
      </w:pPr>
      <w:rPr>
        <w:rFonts w:hint="default"/>
      </w:rPr>
    </w:lvl>
    <w:lvl w:ilvl="4" w:tplc="8434321C">
      <w:numFmt w:val="bullet"/>
      <w:lvlText w:val="•"/>
      <w:lvlJc w:val="left"/>
      <w:pPr>
        <w:ind w:left="4344" w:hanging="360"/>
      </w:pPr>
      <w:rPr>
        <w:rFonts w:hint="default"/>
      </w:rPr>
    </w:lvl>
    <w:lvl w:ilvl="5" w:tplc="B2B2E6AE">
      <w:numFmt w:val="bullet"/>
      <w:lvlText w:val="•"/>
      <w:lvlJc w:val="left"/>
      <w:pPr>
        <w:ind w:left="5220" w:hanging="360"/>
      </w:pPr>
      <w:rPr>
        <w:rFonts w:hint="default"/>
      </w:rPr>
    </w:lvl>
    <w:lvl w:ilvl="6" w:tplc="2A847A70">
      <w:numFmt w:val="bullet"/>
      <w:lvlText w:val="•"/>
      <w:lvlJc w:val="left"/>
      <w:pPr>
        <w:ind w:left="6096" w:hanging="360"/>
      </w:pPr>
      <w:rPr>
        <w:rFonts w:hint="default"/>
      </w:rPr>
    </w:lvl>
    <w:lvl w:ilvl="7" w:tplc="7CE4CD6A">
      <w:numFmt w:val="bullet"/>
      <w:lvlText w:val="•"/>
      <w:lvlJc w:val="left"/>
      <w:pPr>
        <w:ind w:left="6972" w:hanging="360"/>
      </w:pPr>
      <w:rPr>
        <w:rFonts w:hint="default"/>
      </w:rPr>
    </w:lvl>
    <w:lvl w:ilvl="8" w:tplc="D0CEE9E6">
      <w:numFmt w:val="bullet"/>
      <w:lvlText w:val="•"/>
      <w:lvlJc w:val="left"/>
      <w:pPr>
        <w:ind w:left="7848" w:hanging="360"/>
      </w:pPr>
      <w:rPr>
        <w:rFonts w:hint="default"/>
      </w:rPr>
    </w:lvl>
  </w:abstractNum>
  <w:abstractNum w:abstractNumId="1" w15:restartNumberingAfterBreak="0">
    <w:nsid w:val="14704E90"/>
    <w:multiLevelType w:val="hybridMultilevel"/>
    <w:tmpl w:val="62FE3A82"/>
    <w:lvl w:ilvl="0" w:tplc="CF80F7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771345"/>
    <w:multiLevelType w:val="hybridMultilevel"/>
    <w:tmpl w:val="3F1EEE30"/>
    <w:lvl w:ilvl="0" w:tplc="59B4A8E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1011D"/>
    <w:multiLevelType w:val="hybridMultilevel"/>
    <w:tmpl w:val="A686ED74"/>
    <w:lvl w:ilvl="0" w:tplc="950C9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D5020E"/>
    <w:multiLevelType w:val="hybridMultilevel"/>
    <w:tmpl w:val="9C142E26"/>
    <w:lvl w:ilvl="0" w:tplc="038435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D208DE"/>
    <w:multiLevelType w:val="hybridMultilevel"/>
    <w:tmpl w:val="4F7A8DCA"/>
    <w:lvl w:ilvl="0" w:tplc="D02E22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0C6F03"/>
    <w:multiLevelType w:val="hybridMultilevel"/>
    <w:tmpl w:val="30E895CC"/>
    <w:lvl w:ilvl="0" w:tplc="84ECB2D6">
      <w:start w:val="1"/>
      <w:numFmt w:val="upperLetter"/>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9A5A80"/>
    <w:multiLevelType w:val="hybridMultilevel"/>
    <w:tmpl w:val="4AD64E28"/>
    <w:lvl w:ilvl="0" w:tplc="AD647730">
      <w:start w:val="1"/>
      <w:numFmt w:val="lowerLetter"/>
      <w:lvlText w:val="(%1)"/>
      <w:lvlJc w:val="left"/>
      <w:pPr>
        <w:ind w:left="840" w:hanging="360"/>
      </w:pPr>
      <w:rPr>
        <w:rFonts w:ascii="Times New Roman" w:eastAsia="Times New Roman" w:hAnsi="Times New Roman" w:cs="Times New Roman" w:hint="default"/>
        <w:spacing w:val="-28"/>
        <w:w w:val="100"/>
        <w:sz w:val="24"/>
        <w:szCs w:val="24"/>
      </w:rPr>
    </w:lvl>
    <w:lvl w:ilvl="1" w:tplc="E48EAF9C">
      <w:numFmt w:val="bullet"/>
      <w:lvlText w:val="•"/>
      <w:lvlJc w:val="left"/>
      <w:pPr>
        <w:ind w:left="1716" w:hanging="360"/>
      </w:pPr>
      <w:rPr>
        <w:rFonts w:hint="default"/>
      </w:rPr>
    </w:lvl>
    <w:lvl w:ilvl="2" w:tplc="86F27C84">
      <w:numFmt w:val="bullet"/>
      <w:lvlText w:val="•"/>
      <w:lvlJc w:val="left"/>
      <w:pPr>
        <w:ind w:left="2592" w:hanging="360"/>
      </w:pPr>
      <w:rPr>
        <w:rFonts w:hint="default"/>
      </w:rPr>
    </w:lvl>
    <w:lvl w:ilvl="3" w:tplc="2FC8904C">
      <w:numFmt w:val="bullet"/>
      <w:lvlText w:val="•"/>
      <w:lvlJc w:val="left"/>
      <w:pPr>
        <w:ind w:left="3468" w:hanging="360"/>
      </w:pPr>
      <w:rPr>
        <w:rFonts w:hint="default"/>
      </w:rPr>
    </w:lvl>
    <w:lvl w:ilvl="4" w:tplc="2460BF2C">
      <w:numFmt w:val="bullet"/>
      <w:lvlText w:val="•"/>
      <w:lvlJc w:val="left"/>
      <w:pPr>
        <w:ind w:left="4344" w:hanging="360"/>
      </w:pPr>
      <w:rPr>
        <w:rFonts w:hint="default"/>
      </w:rPr>
    </w:lvl>
    <w:lvl w:ilvl="5" w:tplc="8D80DC2E">
      <w:numFmt w:val="bullet"/>
      <w:lvlText w:val="•"/>
      <w:lvlJc w:val="left"/>
      <w:pPr>
        <w:ind w:left="5220" w:hanging="360"/>
      </w:pPr>
      <w:rPr>
        <w:rFonts w:hint="default"/>
      </w:rPr>
    </w:lvl>
    <w:lvl w:ilvl="6" w:tplc="85E2D120">
      <w:numFmt w:val="bullet"/>
      <w:lvlText w:val="•"/>
      <w:lvlJc w:val="left"/>
      <w:pPr>
        <w:ind w:left="6096" w:hanging="360"/>
      </w:pPr>
      <w:rPr>
        <w:rFonts w:hint="default"/>
      </w:rPr>
    </w:lvl>
    <w:lvl w:ilvl="7" w:tplc="3196B404">
      <w:numFmt w:val="bullet"/>
      <w:lvlText w:val="•"/>
      <w:lvlJc w:val="left"/>
      <w:pPr>
        <w:ind w:left="6972" w:hanging="360"/>
      </w:pPr>
      <w:rPr>
        <w:rFonts w:hint="default"/>
      </w:rPr>
    </w:lvl>
    <w:lvl w:ilvl="8" w:tplc="A274C574">
      <w:numFmt w:val="bullet"/>
      <w:lvlText w:val="•"/>
      <w:lvlJc w:val="left"/>
      <w:pPr>
        <w:ind w:left="7848" w:hanging="360"/>
      </w:pPr>
      <w:rPr>
        <w:rFonts w:hint="default"/>
      </w:rPr>
    </w:lvl>
  </w:abstractNum>
  <w:abstractNum w:abstractNumId="8" w15:restartNumberingAfterBreak="0">
    <w:nsid w:val="70AF3FC3"/>
    <w:multiLevelType w:val="hybridMultilevel"/>
    <w:tmpl w:val="D324B478"/>
    <w:lvl w:ilvl="0" w:tplc="0720BACE">
      <w:start w:val="15"/>
      <w:numFmt w:val="decimal"/>
      <w:lvlText w:val="%1."/>
      <w:lvlJc w:val="left"/>
      <w:pPr>
        <w:ind w:left="467" w:hanging="360"/>
      </w:pPr>
      <w:rPr>
        <w:rFonts w:ascii="Times New Roman" w:eastAsia="Times New Roman" w:hAnsi="Times New Roman" w:cs="Times New Roman" w:hint="default"/>
        <w:w w:val="99"/>
        <w:sz w:val="22"/>
        <w:szCs w:val="22"/>
      </w:rPr>
    </w:lvl>
    <w:lvl w:ilvl="1" w:tplc="FB56C85E">
      <w:numFmt w:val="bullet"/>
      <w:lvlText w:val=""/>
      <w:lvlJc w:val="left"/>
      <w:pPr>
        <w:ind w:left="827" w:hanging="360"/>
      </w:pPr>
      <w:rPr>
        <w:rFonts w:ascii="Symbol" w:eastAsia="Symbol" w:hAnsi="Symbol" w:cs="Symbol" w:hint="default"/>
        <w:w w:val="99"/>
        <w:sz w:val="22"/>
        <w:szCs w:val="22"/>
      </w:rPr>
    </w:lvl>
    <w:lvl w:ilvl="2" w:tplc="320A29A0">
      <w:numFmt w:val="bullet"/>
      <w:lvlText w:val="•"/>
      <w:lvlJc w:val="left"/>
      <w:pPr>
        <w:ind w:left="1618" w:hanging="360"/>
      </w:pPr>
      <w:rPr>
        <w:rFonts w:hint="default"/>
      </w:rPr>
    </w:lvl>
    <w:lvl w:ilvl="3" w:tplc="3FB42AEE">
      <w:numFmt w:val="bullet"/>
      <w:lvlText w:val="•"/>
      <w:lvlJc w:val="left"/>
      <w:pPr>
        <w:ind w:left="2416" w:hanging="360"/>
      </w:pPr>
      <w:rPr>
        <w:rFonts w:hint="default"/>
      </w:rPr>
    </w:lvl>
    <w:lvl w:ilvl="4" w:tplc="75269FE2">
      <w:numFmt w:val="bullet"/>
      <w:lvlText w:val="•"/>
      <w:lvlJc w:val="left"/>
      <w:pPr>
        <w:ind w:left="3214" w:hanging="360"/>
      </w:pPr>
      <w:rPr>
        <w:rFonts w:hint="default"/>
      </w:rPr>
    </w:lvl>
    <w:lvl w:ilvl="5" w:tplc="1AAEFFA6">
      <w:numFmt w:val="bullet"/>
      <w:lvlText w:val="•"/>
      <w:lvlJc w:val="left"/>
      <w:pPr>
        <w:ind w:left="4012" w:hanging="360"/>
      </w:pPr>
      <w:rPr>
        <w:rFonts w:hint="default"/>
      </w:rPr>
    </w:lvl>
    <w:lvl w:ilvl="6" w:tplc="251E3BC6">
      <w:numFmt w:val="bullet"/>
      <w:lvlText w:val="•"/>
      <w:lvlJc w:val="left"/>
      <w:pPr>
        <w:ind w:left="4811" w:hanging="360"/>
      </w:pPr>
      <w:rPr>
        <w:rFonts w:hint="default"/>
      </w:rPr>
    </w:lvl>
    <w:lvl w:ilvl="7" w:tplc="6A0820D2">
      <w:numFmt w:val="bullet"/>
      <w:lvlText w:val="•"/>
      <w:lvlJc w:val="left"/>
      <w:pPr>
        <w:ind w:left="5609" w:hanging="360"/>
      </w:pPr>
      <w:rPr>
        <w:rFonts w:hint="default"/>
      </w:rPr>
    </w:lvl>
    <w:lvl w:ilvl="8" w:tplc="8F008946">
      <w:numFmt w:val="bullet"/>
      <w:lvlText w:val="•"/>
      <w:lvlJc w:val="left"/>
      <w:pPr>
        <w:ind w:left="6407" w:hanging="360"/>
      </w:pPr>
      <w:rPr>
        <w:rFonts w:hint="default"/>
      </w:rPr>
    </w:lvl>
  </w:abstractNum>
  <w:abstractNum w:abstractNumId="9" w15:restartNumberingAfterBreak="0">
    <w:nsid w:val="77C5103E"/>
    <w:multiLevelType w:val="hybridMultilevel"/>
    <w:tmpl w:val="A8A68BE8"/>
    <w:lvl w:ilvl="0" w:tplc="D652C79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3"/>
  </w:num>
  <w:num w:numId="4">
    <w:abstractNumId w:val="5"/>
  </w:num>
  <w:num w:numId="5">
    <w:abstractNumId w:val="1"/>
  </w:num>
  <w:num w:numId="6">
    <w:abstractNumId w:val="4"/>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6F5"/>
    <w:rsid w:val="00052FC4"/>
    <w:rsid w:val="000940E4"/>
    <w:rsid w:val="000A2029"/>
    <w:rsid w:val="000E56F5"/>
    <w:rsid w:val="001043B1"/>
    <w:rsid w:val="001760E0"/>
    <w:rsid w:val="001928C7"/>
    <w:rsid w:val="001E4E90"/>
    <w:rsid w:val="00211F33"/>
    <w:rsid w:val="00213FDB"/>
    <w:rsid w:val="002212C1"/>
    <w:rsid w:val="002248BA"/>
    <w:rsid w:val="00241B2E"/>
    <w:rsid w:val="00260664"/>
    <w:rsid w:val="00297AC7"/>
    <w:rsid w:val="002E1FA7"/>
    <w:rsid w:val="002F5415"/>
    <w:rsid w:val="0030021B"/>
    <w:rsid w:val="00301694"/>
    <w:rsid w:val="00304353"/>
    <w:rsid w:val="00313FE2"/>
    <w:rsid w:val="003833A1"/>
    <w:rsid w:val="003B312D"/>
    <w:rsid w:val="003C40FB"/>
    <w:rsid w:val="003C4A17"/>
    <w:rsid w:val="003D4F6B"/>
    <w:rsid w:val="00432526"/>
    <w:rsid w:val="00480E42"/>
    <w:rsid w:val="00497E5F"/>
    <w:rsid w:val="004A4BF4"/>
    <w:rsid w:val="0053185B"/>
    <w:rsid w:val="0054043D"/>
    <w:rsid w:val="005425D0"/>
    <w:rsid w:val="005840AE"/>
    <w:rsid w:val="005B72D6"/>
    <w:rsid w:val="00603A2F"/>
    <w:rsid w:val="00643D91"/>
    <w:rsid w:val="00684985"/>
    <w:rsid w:val="00697FD9"/>
    <w:rsid w:val="006E2136"/>
    <w:rsid w:val="00700EC2"/>
    <w:rsid w:val="0070354A"/>
    <w:rsid w:val="00750800"/>
    <w:rsid w:val="00773743"/>
    <w:rsid w:val="0079551F"/>
    <w:rsid w:val="007C7C85"/>
    <w:rsid w:val="007F0013"/>
    <w:rsid w:val="00800F92"/>
    <w:rsid w:val="008A164A"/>
    <w:rsid w:val="008C5DF0"/>
    <w:rsid w:val="008D6A56"/>
    <w:rsid w:val="0091725C"/>
    <w:rsid w:val="00921BB0"/>
    <w:rsid w:val="00936C8D"/>
    <w:rsid w:val="0095440A"/>
    <w:rsid w:val="00954841"/>
    <w:rsid w:val="00957DAB"/>
    <w:rsid w:val="009648E9"/>
    <w:rsid w:val="009854CA"/>
    <w:rsid w:val="00A02DB2"/>
    <w:rsid w:val="00A41A42"/>
    <w:rsid w:val="00A56F14"/>
    <w:rsid w:val="00AE0EBC"/>
    <w:rsid w:val="00AF6A25"/>
    <w:rsid w:val="00B1566E"/>
    <w:rsid w:val="00B44250"/>
    <w:rsid w:val="00B775D7"/>
    <w:rsid w:val="00B96FFD"/>
    <w:rsid w:val="00B971C8"/>
    <w:rsid w:val="00BE1668"/>
    <w:rsid w:val="00C272B6"/>
    <w:rsid w:val="00CD560D"/>
    <w:rsid w:val="00CD6AFB"/>
    <w:rsid w:val="00D33490"/>
    <w:rsid w:val="00D72451"/>
    <w:rsid w:val="00DA78CB"/>
    <w:rsid w:val="00DE427F"/>
    <w:rsid w:val="00DF63B3"/>
    <w:rsid w:val="00DF7DD8"/>
    <w:rsid w:val="00E52DA0"/>
    <w:rsid w:val="00E75973"/>
    <w:rsid w:val="00E81903"/>
    <w:rsid w:val="00ED0914"/>
    <w:rsid w:val="00F61647"/>
    <w:rsid w:val="00FB6A1A"/>
    <w:rsid w:val="00FD06A4"/>
    <w:rsid w:val="00FE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55C299A8-3445-4E2D-8E09-E14FF0D3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D0914"/>
    <w:pPr>
      <w:widowControl w:val="0"/>
      <w:autoSpaceDE w:val="0"/>
      <w:autoSpaceDN w:val="0"/>
      <w:ind w:left="840" w:hanging="360"/>
      <w:outlineLvl w:val="0"/>
    </w:pPr>
    <w:rPr>
      <w:sz w:val="24"/>
      <w:szCs w:val="24"/>
    </w:rPr>
  </w:style>
  <w:style w:type="paragraph" w:styleId="Heading2">
    <w:name w:val="heading 2"/>
    <w:basedOn w:val="Normal"/>
    <w:link w:val="Heading2Char"/>
    <w:uiPriority w:val="1"/>
    <w:qFormat/>
    <w:rsid w:val="00ED0914"/>
    <w:pPr>
      <w:widowControl w:val="0"/>
      <w:autoSpaceDE w:val="0"/>
      <w:autoSpaceDN w:val="0"/>
      <w:ind w:left="120"/>
      <w:outlineLvl w:val="1"/>
    </w:pPr>
    <w:rPr>
      <w:b/>
      <w:bCs/>
      <w:sz w:val="22"/>
      <w:szCs w:val="22"/>
      <w:u w:val="single" w:color="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0">
    <w:name w:val="Style0"/>
    <w:rPr>
      <w:rFonts w:ascii="Arial" w:hAnsi="Arial"/>
      <w:snapToGrid w:val="0"/>
      <w:sz w:val="24"/>
    </w:rPr>
  </w:style>
  <w:style w:type="character" w:styleId="Hyperlink">
    <w:name w:val="Hyperlink"/>
    <w:rsid w:val="00750800"/>
    <w:rPr>
      <w:color w:val="0000FF"/>
      <w:u w:val="single"/>
    </w:rPr>
  </w:style>
  <w:style w:type="paragraph" w:styleId="Header">
    <w:name w:val="header"/>
    <w:basedOn w:val="Normal"/>
    <w:link w:val="HeaderChar"/>
    <w:rsid w:val="00E75973"/>
    <w:pPr>
      <w:tabs>
        <w:tab w:val="center" w:pos="4680"/>
        <w:tab w:val="right" w:pos="9360"/>
      </w:tabs>
    </w:pPr>
  </w:style>
  <w:style w:type="character" w:customStyle="1" w:styleId="HeaderChar">
    <w:name w:val="Header Char"/>
    <w:basedOn w:val="DefaultParagraphFont"/>
    <w:link w:val="Header"/>
    <w:rsid w:val="00E75973"/>
  </w:style>
  <w:style w:type="paragraph" w:styleId="Footer">
    <w:name w:val="footer"/>
    <w:basedOn w:val="Normal"/>
    <w:link w:val="FooterChar"/>
    <w:rsid w:val="00E75973"/>
    <w:pPr>
      <w:tabs>
        <w:tab w:val="center" w:pos="4680"/>
        <w:tab w:val="right" w:pos="9360"/>
      </w:tabs>
    </w:pPr>
  </w:style>
  <w:style w:type="character" w:customStyle="1" w:styleId="FooterChar">
    <w:name w:val="Footer Char"/>
    <w:basedOn w:val="DefaultParagraphFont"/>
    <w:link w:val="Footer"/>
    <w:rsid w:val="00E75973"/>
  </w:style>
  <w:style w:type="paragraph" w:styleId="ListParagraph">
    <w:name w:val="List Paragraph"/>
    <w:basedOn w:val="Normal"/>
    <w:uiPriority w:val="1"/>
    <w:qFormat/>
    <w:rsid w:val="00AF6A25"/>
    <w:pPr>
      <w:ind w:left="720"/>
    </w:pPr>
  </w:style>
  <w:style w:type="character" w:customStyle="1" w:styleId="Heading1Char">
    <w:name w:val="Heading 1 Char"/>
    <w:link w:val="Heading1"/>
    <w:uiPriority w:val="1"/>
    <w:rsid w:val="00ED0914"/>
    <w:rPr>
      <w:sz w:val="24"/>
      <w:szCs w:val="24"/>
    </w:rPr>
  </w:style>
  <w:style w:type="character" w:customStyle="1" w:styleId="Heading2Char">
    <w:name w:val="Heading 2 Char"/>
    <w:link w:val="Heading2"/>
    <w:uiPriority w:val="1"/>
    <w:rsid w:val="00ED0914"/>
    <w:rPr>
      <w:b/>
      <w:bCs/>
      <w:sz w:val="22"/>
      <w:szCs w:val="22"/>
      <w:u w:val="single" w:color="000000"/>
    </w:rPr>
  </w:style>
  <w:style w:type="paragraph" w:styleId="BodyText">
    <w:name w:val="Body Text"/>
    <w:basedOn w:val="Normal"/>
    <w:link w:val="BodyTextChar"/>
    <w:uiPriority w:val="1"/>
    <w:qFormat/>
    <w:rsid w:val="00ED0914"/>
    <w:pPr>
      <w:widowControl w:val="0"/>
      <w:autoSpaceDE w:val="0"/>
      <w:autoSpaceDN w:val="0"/>
    </w:pPr>
    <w:rPr>
      <w:sz w:val="22"/>
      <w:szCs w:val="22"/>
    </w:rPr>
  </w:style>
  <w:style w:type="character" w:customStyle="1" w:styleId="BodyTextChar">
    <w:name w:val="Body Text Char"/>
    <w:link w:val="BodyText"/>
    <w:uiPriority w:val="1"/>
    <w:rsid w:val="00ED0914"/>
    <w:rPr>
      <w:sz w:val="22"/>
      <w:szCs w:val="22"/>
    </w:rPr>
  </w:style>
  <w:style w:type="paragraph" w:customStyle="1" w:styleId="TableParagraph">
    <w:name w:val="Table Paragraph"/>
    <w:basedOn w:val="Normal"/>
    <w:uiPriority w:val="1"/>
    <w:qFormat/>
    <w:rsid w:val="00ED0914"/>
    <w:pPr>
      <w:widowControl w:val="0"/>
      <w:autoSpaceDE w:val="0"/>
      <w:autoSpaceDN w:val="0"/>
      <w:ind w:left="467"/>
    </w:pPr>
    <w:rPr>
      <w:sz w:val="22"/>
      <w:szCs w:val="22"/>
    </w:rPr>
  </w:style>
  <w:style w:type="paragraph" w:styleId="NoSpacing">
    <w:name w:val="No Spacing"/>
    <w:uiPriority w:val="1"/>
    <w:qFormat/>
    <w:rsid w:val="00F61647"/>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935959">
      <w:bodyDiv w:val="1"/>
      <w:marLeft w:val="0"/>
      <w:marRight w:val="0"/>
      <w:marTop w:val="0"/>
      <w:marBottom w:val="0"/>
      <w:divBdr>
        <w:top w:val="none" w:sz="0" w:space="0" w:color="auto"/>
        <w:left w:val="none" w:sz="0" w:space="0" w:color="auto"/>
        <w:bottom w:val="none" w:sz="0" w:space="0" w:color="auto"/>
        <w:right w:val="none" w:sz="0" w:space="0" w:color="auto"/>
      </w:divBdr>
    </w:div>
    <w:div w:id="879786717">
      <w:bodyDiv w:val="1"/>
      <w:marLeft w:val="0"/>
      <w:marRight w:val="0"/>
      <w:marTop w:val="0"/>
      <w:marBottom w:val="0"/>
      <w:divBdr>
        <w:top w:val="none" w:sz="0" w:space="0" w:color="auto"/>
        <w:left w:val="none" w:sz="0" w:space="0" w:color="auto"/>
        <w:bottom w:val="none" w:sz="0" w:space="0" w:color="auto"/>
        <w:right w:val="none" w:sz="0" w:space="0" w:color="auto"/>
      </w:divBdr>
    </w:div>
    <w:div w:id="154189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jstor.org" TargetMode="External"/><Relationship Id="rId3" Type="http://schemas.openxmlformats.org/officeDocument/2006/relationships/settings" Target="settings.xml"/><Relationship Id="rId7" Type="http://schemas.openxmlformats.org/officeDocument/2006/relationships/hyperlink" Target="http://www.apsan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9348</Words>
  <Characters>53289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oacs</Company>
  <LinksUpToDate>false</LinksUpToDate>
  <CharactersWithSpaces>62512</CharactersWithSpaces>
  <SharedDoc>false</SharedDoc>
  <HLinks>
    <vt:vector size="12" baseType="variant">
      <vt:variant>
        <vt:i4>5177360</vt:i4>
      </vt:variant>
      <vt:variant>
        <vt:i4>3</vt:i4>
      </vt:variant>
      <vt:variant>
        <vt:i4>0</vt:i4>
      </vt:variant>
      <vt:variant>
        <vt:i4>5</vt:i4>
      </vt:variant>
      <vt:variant>
        <vt:lpwstr>http://www.jstor.org/</vt:lpwstr>
      </vt:variant>
      <vt:variant>
        <vt:lpwstr/>
      </vt:variant>
      <vt:variant>
        <vt:i4>2818168</vt:i4>
      </vt:variant>
      <vt:variant>
        <vt:i4>0</vt:i4>
      </vt:variant>
      <vt:variant>
        <vt:i4>0</vt:i4>
      </vt:variant>
      <vt:variant>
        <vt:i4>5</vt:i4>
      </vt:variant>
      <vt:variant>
        <vt:lpwstr>http://www.apsanet.org/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cabell</dc:creator>
  <cp:keywords/>
  <dc:description/>
  <cp:lastModifiedBy>Michael Parrott</cp:lastModifiedBy>
  <cp:revision>2</cp:revision>
  <dcterms:created xsi:type="dcterms:W3CDTF">2018-04-13T19:50:00Z</dcterms:created>
  <dcterms:modified xsi:type="dcterms:W3CDTF">2018-04-13T19:50:00Z</dcterms:modified>
</cp:coreProperties>
</file>